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2AEE94">
      <w:pPr>
        <w:pStyle w:val="92"/>
        <w:snapToGrid w:val="0"/>
        <w:spacing w:line="700" w:lineRule="exact"/>
        <w:ind w:firstLine="0"/>
        <w:jc w:val="center"/>
        <w:rPr>
          <w:b w:val="0"/>
          <w:color w:val="auto"/>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0A338878">
      <w:pPr>
        <w:pStyle w:val="92"/>
        <w:widowControl w:val="0"/>
        <w:snapToGrid w:val="0"/>
        <w:spacing w:line="470" w:lineRule="atLeast"/>
        <w:ind w:firstLine="0"/>
        <w:jc w:val="center"/>
        <w:rPr>
          <w:b w:val="0"/>
          <w:color w:val="auto"/>
          <w:sz w:val="32"/>
        </w:rPr>
      </w:pPr>
    </w:p>
    <w:p w14:paraId="339AE6FA">
      <w:pPr>
        <w:pStyle w:val="92"/>
        <w:widowControl w:val="0"/>
        <w:snapToGrid w:val="0"/>
        <w:spacing w:line="470" w:lineRule="atLeast"/>
        <w:ind w:firstLine="0"/>
        <w:jc w:val="center"/>
        <w:rPr>
          <w:b w:val="0"/>
          <w:color w:val="auto"/>
          <w:sz w:val="32"/>
        </w:rPr>
      </w:pPr>
    </w:p>
    <w:p w14:paraId="14EC04B1">
      <w:pPr>
        <w:keepNext/>
        <w:keepLines/>
        <w:adjustRightInd w:val="0"/>
        <w:snapToGrid w:val="0"/>
        <w:spacing w:line="360" w:lineRule="auto"/>
        <w:jc w:val="center"/>
        <w:outlineLvl w:val="0"/>
        <w:rPr>
          <w:b/>
          <w:snapToGrid/>
          <w:kern w:val="44"/>
          <w:sz w:val="44"/>
          <w:szCs w:val="44"/>
        </w:rPr>
      </w:pPr>
      <w:r>
        <w:rPr>
          <w:rFonts w:hint="eastAsia"/>
          <w:b/>
          <w:snapToGrid/>
          <w:kern w:val="44"/>
          <w:sz w:val="44"/>
          <w:szCs w:val="44"/>
        </w:rPr>
        <w:t>浙江省人民医院富阳院区（江北院区）地下室</w:t>
      </w:r>
    </w:p>
    <w:p w14:paraId="74DD1091">
      <w:pPr>
        <w:keepNext/>
        <w:keepLines/>
        <w:adjustRightInd w:val="0"/>
        <w:snapToGrid w:val="0"/>
        <w:spacing w:line="360" w:lineRule="auto"/>
        <w:jc w:val="center"/>
        <w:outlineLvl w:val="0"/>
        <w:rPr>
          <w:b/>
          <w:snapToGrid/>
          <w:kern w:val="44"/>
          <w:sz w:val="44"/>
          <w:szCs w:val="44"/>
        </w:rPr>
      </w:pPr>
      <w:r>
        <w:rPr>
          <w:rFonts w:hint="eastAsia"/>
          <w:b/>
          <w:snapToGrid/>
          <w:kern w:val="44"/>
          <w:sz w:val="44"/>
          <w:szCs w:val="44"/>
        </w:rPr>
        <w:t>消防风管维修项目</w:t>
      </w:r>
    </w:p>
    <w:p w14:paraId="60237FCB">
      <w:pPr>
        <w:pStyle w:val="92"/>
        <w:widowControl w:val="0"/>
        <w:snapToGrid w:val="0"/>
        <w:spacing w:line="470" w:lineRule="atLeast"/>
        <w:ind w:firstLine="0"/>
        <w:rPr>
          <w:color w:val="auto"/>
          <w:sz w:val="72"/>
        </w:rPr>
      </w:pPr>
    </w:p>
    <w:p w14:paraId="4F506EC3">
      <w:pPr>
        <w:pStyle w:val="92"/>
        <w:widowControl w:val="0"/>
        <w:snapToGrid w:val="0"/>
        <w:spacing w:line="470" w:lineRule="atLeast"/>
        <w:ind w:firstLine="0"/>
        <w:rPr>
          <w:color w:val="auto"/>
          <w:sz w:val="72"/>
        </w:rPr>
      </w:pPr>
    </w:p>
    <w:p w14:paraId="6A46FBB2">
      <w:pPr>
        <w:pStyle w:val="92"/>
        <w:widowControl w:val="0"/>
        <w:snapToGrid w:val="0"/>
        <w:spacing w:line="470" w:lineRule="atLeast"/>
        <w:ind w:firstLine="0"/>
        <w:jc w:val="center"/>
        <w:rPr>
          <w:color w:val="auto"/>
          <w:sz w:val="80"/>
          <w:szCs w:val="80"/>
        </w:rPr>
      </w:pPr>
      <w:r>
        <w:rPr>
          <w:color w:val="auto"/>
          <w:sz w:val="80"/>
          <w:szCs w:val="80"/>
        </w:rPr>
        <w:t>竞争性磋商文件</w:t>
      </w:r>
    </w:p>
    <w:p w14:paraId="081DCB40">
      <w:pPr>
        <w:pStyle w:val="92"/>
        <w:widowControl w:val="0"/>
        <w:snapToGrid w:val="0"/>
        <w:spacing w:line="470" w:lineRule="atLeast"/>
        <w:ind w:firstLine="0"/>
        <w:jc w:val="center"/>
        <w:rPr>
          <w:b w:val="0"/>
          <w:color w:val="auto"/>
          <w:sz w:val="32"/>
        </w:rPr>
      </w:pPr>
    </w:p>
    <w:p w14:paraId="5B62A3FB">
      <w:pPr>
        <w:spacing w:line="480" w:lineRule="auto"/>
        <w:jc w:val="center"/>
        <w:rPr>
          <w:b/>
          <w:bCs/>
          <w:sz w:val="32"/>
          <w:szCs w:val="32"/>
        </w:rPr>
      </w:pPr>
      <w:r>
        <w:rPr>
          <w:b/>
          <w:bCs/>
          <w:sz w:val="32"/>
          <w:szCs w:val="32"/>
        </w:rPr>
        <w:t>项目编号：</w:t>
      </w:r>
      <w:r>
        <w:rPr>
          <w:rFonts w:hint="eastAsia"/>
          <w:b/>
          <w:bCs/>
          <w:sz w:val="32"/>
          <w:szCs w:val="32"/>
        </w:rPr>
        <w:t>ZRY-FYHQ-02-202508</w:t>
      </w:r>
    </w:p>
    <w:p w14:paraId="63EB7F19">
      <w:pPr>
        <w:pStyle w:val="92"/>
        <w:widowControl w:val="0"/>
        <w:snapToGrid w:val="0"/>
        <w:spacing w:line="360" w:lineRule="auto"/>
        <w:ind w:firstLine="2400" w:firstLineChars="750"/>
        <w:rPr>
          <w:b w:val="0"/>
          <w:color w:val="auto"/>
          <w:sz w:val="32"/>
          <w:u w:val="single"/>
        </w:rPr>
      </w:pPr>
    </w:p>
    <w:p w14:paraId="1034D642">
      <w:pPr>
        <w:pStyle w:val="92"/>
        <w:spacing w:line="700" w:lineRule="exact"/>
        <w:ind w:firstLine="360" w:firstLineChars="100"/>
        <w:rPr>
          <w:b w:val="0"/>
          <w:color w:val="auto"/>
          <w:sz w:val="36"/>
        </w:rPr>
      </w:pPr>
    </w:p>
    <w:p w14:paraId="4DD2DCBF">
      <w:pPr>
        <w:pStyle w:val="92"/>
        <w:spacing w:line="700" w:lineRule="exact"/>
        <w:ind w:firstLine="360" w:firstLineChars="100"/>
        <w:rPr>
          <w:b w:val="0"/>
          <w:color w:val="auto"/>
          <w:sz w:val="36"/>
        </w:rPr>
      </w:pPr>
      <w:bookmarkStart w:id="54" w:name="_GoBack"/>
      <w:bookmarkEnd w:id="54"/>
    </w:p>
    <w:p w14:paraId="16B1551F">
      <w:pPr>
        <w:pStyle w:val="92"/>
        <w:spacing w:line="700" w:lineRule="exact"/>
        <w:ind w:firstLine="360" w:firstLineChars="100"/>
        <w:rPr>
          <w:b w:val="0"/>
          <w:color w:val="auto"/>
          <w:sz w:val="36"/>
        </w:rPr>
      </w:pPr>
    </w:p>
    <w:p w14:paraId="53A2550B">
      <w:pPr>
        <w:pStyle w:val="92"/>
        <w:spacing w:line="480" w:lineRule="auto"/>
        <w:ind w:firstLine="0"/>
        <w:jc w:val="center"/>
        <w:rPr>
          <w:rFonts w:hint="eastAsia" w:eastAsia="宋体"/>
          <w:color w:val="auto"/>
          <w:sz w:val="32"/>
          <w:szCs w:val="32"/>
          <w:lang w:eastAsia="zh-CN"/>
        </w:rPr>
      </w:pPr>
      <w:r>
        <w:rPr>
          <w:color w:val="auto"/>
          <w:sz w:val="32"/>
          <w:szCs w:val="32"/>
        </w:rPr>
        <w:t>采购人：浙江省人民医院</w:t>
      </w:r>
      <w:r>
        <w:rPr>
          <w:rFonts w:hint="eastAsia"/>
          <w:color w:val="auto"/>
          <w:sz w:val="32"/>
          <w:szCs w:val="32"/>
          <w:lang w:eastAsia="zh-CN"/>
        </w:rPr>
        <w:t>富阳院区</w:t>
      </w:r>
    </w:p>
    <w:p w14:paraId="1ACD9BFB">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eastAsia="zh-CN"/>
        </w:rPr>
        <w:t>九</w:t>
      </w:r>
      <w:r>
        <w:rPr>
          <w:color w:val="auto"/>
          <w:sz w:val="32"/>
          <w:szCs w:val="32"/>
        </w:rPr>
        <w:t>月</w:t>
      </w:r>
    </w:p>
    <w:p w14:paraId="6523BB28">
      <w:pPr>
        <w:pStyle w:val="92"/>
        <w:spacing w:line="480" w:lineRule="auto"/>
        <w:ind w:firstLine="0"/>
        <w:rPr>
          <w:color w:val="auto"/>
          <w:sz w:val="36"/>
        </w:rPr>
      </w:pPr>
    </w:p>
    <w:p w14:paraId="3621B333">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6706838">
      <w:pPr>
        <w:pStyle w:val="3"/>
        <w:rPr>
          <w:rStyle w:val="63"/>
          <w:rFonts w:eastAsia="宋体"/>
          <w:b w:val="0"/>
          <w:sz w:val="28"/>
        </w:rPr>
      </w:pPr>
      <w:bookmarkStart w:id="0" w:name="_Toc118516209"/>
      <w:bookmarkStart w:id="1" w:name="_Toc472544470"/>
      <w:bookmarkStart w:id="2" w:name="_Toc171394907"/>
      <w:bookmarkStart w:id="3" w:name="_Hlk90626799"/>
      <w:r>
        <w:t>第一</w:t>
      </w:r>
      <w:bookmarkEnd w:id="0"/>
      <w:r>
        <w:t xml:space="preserve">章 </w:t>
      </w:r>
      <w:r>
        <w:rPr>
          <w:rFonts w:hint="eastAsia"/>
          <w:lang w:eastAsia="zh-CN"/>
        </w:rPr>
        <w:t>（第二次）</w:t>
      </w:r>
      <w:r>
        <w:t>竞争性磋商公告</w:t>
      </w:r>
      <w:bookmarkEnd w:id="1"/>
      <w:bookmarkEnd w:id="2"/>
      <w:r>
        <w:t>（非政府采购项目）</w:t>
      </w:r>
    </w:p>
    <w:p w14:paraId="2316EAC3">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bookmarkStart w:id="6" w:name="OLE_LINK1"/>
      <w:bookmarkStart w:id="7" w:name="OLE_LINK2"/>
      <w:r>
        <w:rPr>
          <w:rFonts w:hint="eastAsia"/>
          <w:sz w:val="24"/>
          <w:shd w:val="clear" w:color="auto" w:fill="FFFFFF"/>
          <w:lang w:bidi="ar"/>
        </w:rPr>
        <w:t>富阳院区（江北院区）地下室消防风管维修</w:t>
      </w:r>
      <w:bookmarkEnd w:id="6"/>
      <w:bookmarkEnd w:id="7"/>
      <w:r>
        <w:rPr>
          <w:rFonts w:hint="eastAsia"/>
          <w:sz w:val="24"/>
          <w:shd w:val="clear" w:color="auto" w:fill="FFFFFF"/>
          <w:lang w:bidi="ar"/>
        </w:rPr>
        <w:t>项目</w:t>
      </w:r>
      <w:r>
        <w:rPr>
          <w:sz w:val="24"/>
          <w:shd w:val="clear" w:color="auto" w:fill="FFFFFF"/>
          <w:lang w:bidi="ar"/>
        </w:rPr>
        <w:t>进行竞争性磋商采购，邀请合格供应商参加磋商。</w:t>
      </w:r>
    </w:p>
    <w:p w14:paraId="2A373792">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浙江省人民医院富阳院区（江北院区）地下室消防风管维修项目</w:t>
      </w:r>
    </w:p>
    <w:p w14:paraId="23989E59">
      <w:pPr>
        <w:widowControl/>
        <w:spacing w:line="360" w:lineRule="auto"/>
        <w:jc w:val="left"/>
        <w:rPr>
          <w:snapToGrid/>
        </w:rPr>
      </w:pPr>
      <w:r>
        <w:rPr>
          <w:b/>
          <w:sz w:val="24"/>
          <w:shd w:val="clear" w:color="auto" w:fill="FFFFFF"/>
          <w:lang w:bidi="ar"/>
        </w:rPr>
        <w:t>二、项目编号：</w:t>
      </w:r>
      <w:r>
        <w:rPr>
          <w:snapToGrid/>
          <w:sz w:val="24"/>
          <w:shd w:val="clear" w:color="auto" w:fill="FFFFFF"/>
          <w:lang w:bidi="ar"/>
        </w:rPr>
        <w:t>ZRY-FYHQ-02-202508</w:t>
      </w:r>
    </w:p>
    <w:p w14:paraId="36AE5139">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58B46EED">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3F730A92">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2"/>
        <w:tblW w:w="89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134"/>
        <w:gridCol w:w="1843"/>
        <w:gridCol w:w="1212"/>
      </w:tblGrid>
      <w:tr w14:paraId="41A9C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5239A77E">
            <w:pPr>
              <w:widowControl/>
              <w:snapToGrid w:val="0"/>
              <w:jc w:val="center"/>
              <w:rPr>
                <w:sz w:val="24"/>
                <w:szCs w:val="24"/>
              </w:rPr>
            </w:pPr>
            <w:r>
              <w:rPr>
                <w:sz w:val="24"/>
                <w:szCs w:val="24"/>
              </w:rPr>
              <w:t>序号</w:t>
            </w:r>
          </w:p>
        </w:tc>
        <w:tc>
          <w:tcPr>
            <w:tcW w:w="3969" w:type="dxa"/>
            <w:vAlign w:val="center"/>
          </w:tcPr>
          <w:p w14:paraId="00336612">
            <w:pPr>
              <w:widowControl/>
              <w:snapToGrid w:val="0"/>
              <w:jc w:val="center"/>
              <w:rPr>
                <w:sz w:val="24"/>
                <w:szCs w:val="24"/>
              </w:rPr>
            </w:pPr>
            <w:r>
              <w:rPr>
                <w:sz w:val="24"/>
                <w:szCs w:val="24"/>
              </w:rPr>
              <w:t>标项内容</w:t>
            </w:r>
          </w:p>
        </w:tc>
        <w:tc>
          <w:tcPr>
            <w:tcW w:w="1134" w:type="dxa"/>
            <w:vAlign w:val="center"/>
          </w:tcPr>
          <w:p w14:paraId="75CB7574">
            <w:pPr>
              <w:widowControl/>
              <w:snapToGrid w:val="0"/>
              <w:jc w:val="center"/>
              <w:rPr>
                <w:sz w:val="24"/>
                <w:szCs w:val="24"/>
              </w:rPr>
            </w:pPr>
            <w:r>
              <w:rPr>
                <w:sz w:val="24"/>
                <w:szCs w:val="24"/>
              </w:rPr>
              <w:t>服务期</w:t>
            </w:r>
          </w:p>
        </w:tc>
        <w:tc>
          <w:tcPr>
            <w:tcW w:w="1843" w:type="dxa"/>
            <w:vAlign w:val="center"/>
          </w:tcPr>
          <w:p w14:paraId="3BBDD0E8">
            <w:pPr>
              <w:widowControl/>
              <w:snapToGrid w:val="0"/>
              <w:jc w:val="center"/>
              <w:rPr>
                <w:rFonts w:hint="eastAsia" w:eastAsia="宋体"/>
                <w:sz w:val="24"/>
                <w:szCs w:val="24"/>
                <w:lang w:val="en-US" w:eastAsia="zh-CN"/>
              </w:rPr>
            </w:pPr>
            <w:r>
              <w:rPr>
                <w:rFonts w:hint="eastAsia"/>
                <w:sz w:val="24"/>
                <w:szCs w:val="24"/>
                <w:lang w:val="en-US" w:eastAsia="zh-CN"/>
              </w:rPr>
              <w:t>最高限价</w:t>
            </w:r>
          </w:p>
        </w:tc>
        <w:tc>
          <w:tcPr>
            <w:tcW w:w="1212" w:type="dxa"/>
            <w:vAlign w:val="center"/>
          </w:tcPr>
          <w:p w14:paraId="570DD79D">
            <w:pPr>
              <w:widowControl/>
              <w:snapToGrid w:val="0"/>
              <w:jc w:val="center"/>
              <w:rPr>
                <w:sz w:val="24"/>
                <w:szCs w:val="24"/>
              </w:rPr>
            </w:pPr>
            <w:r>
              <w:rPr>
                <w:rFonts w:hint="eastAsia"/>
                <w:sz w:val="24"/>
                <w:szCs w:val="24"/>
              </w:rPr>
              <w:t>项目概况</w:t>
            </w:r>
          </w:p>
        </w:tc>
      </w:tr>
      <w:tr w14:paraId="3CC5F3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36A810BE">
            <w:pPr>
              <w:widowControl/>
              <w:spacing w:line="360" w:lineRule="auto"/>
              <w:ind w:left="60" w:right="60"/>
              <w:jc w:val="center"/>
              <w:rPr>
                <w:sz w:val="24"/>
                <w:szCs w:val="24"/>
              </w:rPr>
            </w:pPr>
            <w:r>
              <w:rPr>
                <w:sz w:val="24"/>
                <w:szCs w:val="24"/>
              </w:rPr>
              <w:t>1</w:t>
            </w:r>
          </w:p>
        </w:tc>
        <w:tc>
          <w:tcPr>
            <w:tcW w:w="3969" w:type="dxa"/>
            <w:vAlign w:val="center"/>
          </w:tcPr>
          <w:p w14:paraId="2CA9AED0">
            <w:pPr>
              <w:widowControl/>
              <w:snapToGrid w:val="0"/>
              <w:jc w:val="center"/>
              <w:rPr>
                <w:sz w:val="24"/>
                <w:szCs w:val="24"/>
              </w:rPr>
            </w:pPr>
            <w:r>
              <w:rPr>
                <w:rFonts w:hint="eastAsia"/>
                <w:sz w:val="24"/>
                <w:shd w:val="clear" w:color="auto" w:fill="FFFFFF"/>
                <w:lang w:bidi="ar"/>
              </w:rPr>
              <w:t>浙江省人民医院富阳院区（江北院区）地下室消防风管维修项目</w:t>
            </w:r>
          </w:p>
        </w:tc>
        <w:tc>
          <w:tcPr>
            <w:tcW w:w="1134" w:type="dxa"/>
            <w:vAlign w:val="center"/>
          </w:tcPr>
          <w:p w14:paraId="6B858998">
            <w:pPr>
              <w:snapToGrid w:val="0"/>
              <w:jc w:val="center"/>
              <w:rPr>
                <w:sz w:val="24"/>
                <w:szCs w:val="24"/>
              </w:rPr>
            </w:pPr>
            <w:r>
              <w:rPr>
                <w:rFonts w:hint="eastAsia"/>
                <w:sz w:val="24"/>
                <w:szCs w:val="24"/>
              </w:rPr>
              <w:t>工期</w:t>
            </w:r>
            <w:r>
              <w:rPr>
                <w:sz w:val="24"/>
                <w:szCs w:val="24"/>
              </w:rPr>
              <w:t>15</w:t>
            </w:r>
            <w:r>
              <w:rPr>
                <w:rFonts w:hint="eastAsia"/>
                <w:sz w:val="24"/>
                <w:szCs w:val="24"/>
              </w:rPr>
              <w:t>天，质保</w:t>
            </w:r>
            <w:r>
              <w:rPr>
                <w:sz w:val="24"/>
                <w:szCs w:val="24"/>
              </w:rPr>
              <w:t>2</w:t>
            </w:r>
            <w:r>
              <w:rPr>
                <w:rFonts w:hint="eastAsia"/>
                <w:sz w:val="24"/>
                <w:szCs w:val="24"/>
              </w:rPr>
              <w:t>年</w:t>
            </w:r>
          </w:p>
        </w:tc>
        <w:tc>
          <w:tcPr>
            <w:tcW w:w="1843" w:type="dxa"/>
            <w:vAlign w:val="center"/>
          </w:tcPr>
          <w:p w14:paraId="1D1A4BDE">
            <w:pPr>
              <w:jc w:val="center"/>
              <w:rPr>
                <w:sz w:val="24"/>
                <w:szCs w:val="24"/>
              </w:rPr>
            </w:pPr>
            <w:r>
              <w:rPr>
                <w:sz w:val="24"/>
                <w:szCs w:val="24"/>
              </w:rPr>
              <w:t>6.37</w:t>
            </w:r>
            <w:r>
              <w:rPr>
                <w:rFonts w:hint="eastAsia"/>
                <w:sz w:val="24"/>
                <w:szCs w:val="24"/>
              </w:rPr>
              <w:t>万元</w:t>
            </w:r>
          </w:p>
          <w:p w14:paraId="076ABC94">
            <w:pPr>
              <w:snapToGrid w:val="0"/>
              <w:jc w:val="center"/>
              <w:rPr>
                <w:sz w:val="24"/>
                <w:szCs w:val="24"/>
              </w:rPr>
            </w:pPr>
            <w:r>
              <w:rPr>
                <w:rFonts w:hint="eastAsia"/>
                <w:sz w:val="24"/>
                <w:szCs w:val="24"/>
              </w:rPr>
              <w:t>（含税）</w:t>
            </w:r>
          </w:p>
        </w:tc>
        <w:tc>
          <w:tcPr>
            <w:tcW w:w="1212" w:type="dxa"/>
            <w:vAlign w:val="center"/>
          </w:tcPr>
          <w:p w14:paraId="6A3787FE">
            <w:pPr>
              <w:jc w:val="center"/>
              <w:rPr>
                <w:sz w:val="24"/>
                <w:szCs w:val="24"/>
              </w:rPr>
            </w:pPr>
            <w:r>
              <w:rPr>
                <w:rFonts w:hint="eastAsia"/>
                <w:sz w:val="24"/>
                <w:szCs w:val="24"/>
              </w:rPr>
              <w:t>详见采购需求</w:t>
            </w:r>
          </w:p>
        </w:tc>
      </w:tr>
    </w:tbl>
    <w:p w14:paraId="785801A7">
      <w:pPr>
        <w:widowControl/>
        <w:spacing w:line="360" w:lineRule="auto"/>
        <w:jc w:val="left"/>
        <w:rPr>
          <w:sz w:val="24"/>
          <w:szCs w:val="24"/>
        </w:rPr>
      </w:pPr>
      <w:r>
        <w:rPr>
          <w:b/>
          <w:sz w:val="24"/>
          <w:szCs w:val="24"/>
          <w:shd w:val="clear" w:color="auto" w:fill="FFFFFF"/>
          <w:lang w:bidi="ar"/>
        </w:rPr>
        <w:t>六、供应商资格条件要求：</w:t>
      </w:r>
    </w:p>
    <w:p w14:paraId="3A6022D6">
      <w:pPr>
        <w:widowControl/>
        <w:snapToGrid w:val="0"/>
        <w:spacing w:line="360" w:lineRule="auto"/>
        <w:rPr>
          <w:sz w:val="24"/>
          <w:szCs w:val="24"/>
        </w:rPr>
      </w:pPr>
      <w:r>
        <w:rPr>
          <w:sz w:val="24"/>
          <w:szCs w:val="24"/>
        </w:rPr>
        <w:t>（1）具有独立承担民事责任的能力；</w:t>
      </w:r>
    </w:p>
    <w:p w14:paraId="60070AEB">
      <w:pPr>
        <w:widowControl/>
        <w:snapToGrid w:val="0"/>
        <w:spacing w:line="360" w:lineRule="auto"/>
        <w:rPr>
          <w:sz w:val="24"/>
          <w:szCs w:val="24"/>
        </w:rPr>
      </w:pPr>
      <w:r>
        <w:rPr>
          <w:sz w:val="24"/>
          <w:szCs w:val="24"/>
        </w:rPr>
        <w:t>（2）具有良好的商业信誉和健全的财务会计制度；</w:t>
      </w:r>
    </w:p>
    <w:p w14:paraId="236F61DC">
      <w:pPr>
        <w:widowControl/>
        <w:snapToGrid w:val="0"/>
        <w:spacing w:line="360" w:lineRule="auto"/>
        <w:rPr>
          <w:sz w:val="24"/>
          <w:szCs w:val="24"/>
        </w:rPr>
      </w:pPr>
      <w:r>
        <w:rPr>
          <w:sz w:val="24"/>
          <w:szCs w:val="24"/>
        </w:rPr>
        <w:t>（3）具有履行合同所必需的设备和专业技术能力；</w:t>
      </w:r>
    </w:p>
    <w:p w14:paraId="1BBDFCAD">
      <w:pPr>
        <w:widowControl/>
        <w:snapToGrid w:val="0"/>
        <w:spacing w:line="360" w:lineRule="auto"/>
        <w:rPr>
          <w:sz w:val="24"/>
          <w:szCs w:val="24"/>
        </w:rPr>
      </w:pPr>
      <w:r>
        <w:rPr>
          <w:sz w:val="24"/>
          <w:szCs w:val="24"/>
        </w:rPr>
        <w:t>（4）有依法缴纳税收和社会保障资金的良好记录；</w:t>
      </w:r>
    </w:p>
    <w:p w14:paraId="085240E3">
      <w:pPr>
        <w:widowControl/>
        <w:snapToGrid w:val="0"/>
        <w:spacing w:line="360" w:lineRule="auto"/>
        <w:rPr>
          <w:sz w:val="24"/>
          <w:szCs w:val="24"/>
        </w:rPr>
      </w:pPr>
      <w:r>
        <w:rPr>
          <w:sz w:val="24"/>
          <w:szCs w:val="24"/>
        </w:rPr>
        <w:t>（5）截止投标之日前三年内，在经营活动中没有重大违法记录；</w:t>
      </w:r>
    </w:p>
    <w:p w14:paraId="0B23E874">
      <w:pPr>
        <w:widowControl/>
        <w:snapToGrid w:val="0"/>
        <w:spacing w:line="360" w:lineRule="auto"/>
        <w:rPr>
          <w:sz w:val="24"/>
          <w:szCs w:val="24"/>
        </w:rPr>
      </w:pPr>
      <w:r>
        <w:rPr>
          <w:sz w:val="24"/>
          <w:szCs w:val="24"/>
        </w:rPr>
        <w:t>（6）法律、行政法规规定的其他条件；</w:t>
      </w:r>
    </w:p>
    <w:p w14:paraId="0B0BA5A9">
      <w:pPr>
        <w:widowControl/>
        <w:snapToGrid w:val="0"/>
        <w:spacing w:line="360" w:lineRule="auto"/>
        <w:rPr>
          <w:sz w:val="24"/>
          <w:szCs w:val="24"/>
        </w:rPr>
      </w:pPr>
      <w:r>
        <w:rPr>
          <w:sz w:val="24"/>
          <w:szCs w:val="24"/>
        </w:rPr>
        <w:t>（7）本项目不接受联合体参磋商</w:t>
      </w:r>
      <w:r>
        <w:rPr>
          <w:rFonts w:hint="eastAsia"/>
          <w:sz w:val="24"/>
          <w:szCs w:val="24"/>
        </w:rPr>
        <w:t>；</w:t>
      </w:r>
    </w:p>
    <w:p w14:paraId="206ABCAA">
      <w:pPr>
        <w:widowControl/>
        <w:snapToGrid w:val="0"/>
        <w:spacing w:line="360" w:lineRule="auto"/>
        <w:rPr>
          <w:sz w:val="24"/>
          <w:szCs w:val="24"/>
        </w:rPr>
      </w:pPr>
      <w:r>
        <w:rPr>
          <w:rFonts w:hint="eastAsia"/>
          <w:sz w:val="24"/>
          <w:szCs w:val="24"/>
        </w:rPr>
        <w:t>（8）特定资格条件：无。</w:t>
      </w:r>
    </w:p>
    <w:p w14:paraId="40CD2265">
      <w:pPr>
        <w:widowControl/>
        <w:snapToGrid w:val="0"/>
        <w:spacing w:line="360" w:lineRule="auto"/>
        <w:rPr>
          <w:b/>
          <w:sz w:val="24"/>
          <w:szCs w:val="24"/>
        </w:rPr>
      </w:pPr>
      <w:r>
        <w:rPr>
          <w:b/>
          <w:sz w:val="24"/>
          <w:szCs w:val="24"/>
        </w:rPr>
        <w:t>七、获取采购文件：</w:t>
      </w:r>
    </w:p>
    <w:p w14:paraId="72F64A48">
      <w:pPr>
        <w:widowControl/>
        <w:snapToGrid w:val="0"/>
        <w:spacing w:line="360" w:lineRule="auto"/>
        <w:rPr>
          <w:sz w:val="24"/>
          <w:szCs w:val="24"/>
        </w:rPr>
      </w:pPr>
      <w:r>
        <w:rPr>
          <w:rFonts w:hint="eastAsia"/>
          <w:sz w:val="24"/>
          <w:szCs w:val="24"/>
        </w:rPr>
        <w:t>（1）获取时间：公告发布之日起至2025年</w:t>
      </w:r>
      <w:r>
        <w:rPr>
          <w:rFonts w:hint="eastAsia"/>
          <w:sz w:val="24"/>
          <w:szCs w:val="24"/>
          <w:lang w:val="en-US" w:eastAsia="zh-CN"/>
        </w:rPr>
        <w:t>09</w:t>
      </w:r>
      <w:r>
        <w:rPr>
          <w:rFonts w:hint="eastAsia"/>
          <w:sz w:val="24"/>
          <w:szCs w:val="24"/>
        </w:rPr>
        <w:t>月</w:t>
      </w:r>
      <w:r>
        <w:rPr>
          <w:rFonts w:hint="eastAsia"/>
          <w:sz w:val="24"/>
          <w:szCs w:val="24"/>
          <w:lang w:val="en-US" w:eastAsia="zh-CN"/>
        </w:rPr>
        <w:t>08</w:t>
      </w:r>
      <w:r>
        <w:rPr>
          <w:rFonts w:hint="eastAsia"/>
          <w:sz w:val="24"/>
          <w:szCs w:val="24"/>
        </w:rPr>
        <w:t>日</w:t>
      </w:r>
      <w:r>
        <w:rPr>
          <w:rFonts w:hint="eastAsia"/>
          <w:sz w:val="24"/>
          <w:szCs w:val="24"/>
          <w:lang w:eastAsia="zh-CN"/>
        </w:rPr>
        <w:t>北京时间中午</w:t>
      </w:r>
      <w:r>
        <w:rPr>
          <w:rFonts w:hint="eastAsia"/>
          <w:sz w:val="24"/>
          <w:szCs w:val="24"/>
        </w:rPr>
        <w:t>1</w:t>
      </w:r>
      <w:r>
        <w:rPr>
          <w:rFonts w:hint="eastAsia"/>
          <w:sz w:val="24"/>
          <w:szCs w:val="24"/>
          <w:lang w:val="en-US" w:eastAsia="zh-CN"/>
        </w:rPr>
        <w:t>2</w:t>
      </w:r>
      <w:r>
        <w:rPr>
          <w:rFonts w:hint="eastAsia"/>
          <w:sz w:val="24"/>
          <w:szCs w:val="24"/>
        </w:rPr>
        <w:t>:00止</w:t>
      </w:r>
    </w:p>
    <w:p w14:paraId="6F53DB76">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w:t>
      </w:r>
      <w:r>
        <w:rPr>
          <w:rFonts w:hint="eastAsia"/>
          <w:sz w:val="24"/>
          <w:szCs w:val="24"/>
        </w:rPr>
        <w:t>317185260@qq.com</w:t>
      </w:r>
      <w:r>
        <w:rPr>
          <w:sz w:val="24"/>
          <w:szCs w:val="24"/>
        </w:rPr>
        <w:t>。</w:t>
      </w:r>
    </w:p>
    <w:p w14:paraId="57E03228">
      <w:pPr>
        <w:widowControl/>
        <w:snapToGrid w:val="0"/>
        <w:spacing w:line="360" w:lineRule="auto"/>
        <w:rPr>
          <w:sz w:val="24"/>
          <w:szCs w:val="24"/>
        </w:rPr>
      </w:pPr>
      <w:r>
        <w:rPr>
          <w:sz w:val="24"/>
          <w:szCs w:val="24"/>
        </w:rPr>
        <w:t>（3）采购机构将拒绝接受非报名供应商参与磋商。</w:t>
      </w:r>
    </w:p>
    <w:p w14:paraId="4375F040">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14:paraId="2F5EB8D8">
      <w:pPr>
        <w:widowControl/>
        <w:snapToGrid w:val="0"/>
        <w:spacing w:line="360" w:lineRule="auto"/>
        <w:ind w:firstLine="480" w:firstLineChars="200"/>
        <w:rPr>
          <w:sz w:val="24"/>
          <w:szCs w:val="24"/>
          <w:shd w:val="clear" w:color="auto" w:fill="FFFFFF"/>
          <w:lang w:bidi="ar"/>
        </w:rPr>
      </w:pPr>
      <w:r>
        <w:rPr>
          <w:rFonts w:hint="eastAsia"/>
          <w:sz w:val="24"/>
          <w:szCs w:val="24"/>
          <w:shd w:val="clear" w:color="auto" w:fill="FFFFFF"/>
          <w:lang w:bidi="ar"/>
        </w:rPr>
        <w:t>供应商应于2025年</w:t>
      </w:r>
      <w:r>
        <w:rPr>
          <w:sz w:val="24"/>
          <w:szCs w:val="24"/>
          <w:shd w:val="clear" w:color="auto" w:fill="FFFFFF"/>
          <w:lang w:bidi="ar"/>
        </w:rPr>
        <w:t>9</w:t>
      </w:r>
      <w:r>
        <w:rPr>
          <w:rFonts w:hint="eastAsia"/>
          <w:sz w:val="24"/>
          <w:szCs w:val="24"/>
          <w:shd w:val="clear" w:color="auto" w:fill="FFFFFF"/>
          <w:lang w:bidi="ar"/>
        </w:rPr>
        <w:t>月</w:t>
      </w:r>
      <w:r>
        <w:rPr>
          <w:rFonts w:hint="eastAsia"/>
          <w:sz w:val="24"/>
          <w:szCs w:val="24"/>
          <w:shd w:val="clear" w:color="auto" w:fill="FFFFFF"/>
          <w:lang w:val="en-US" w:eastAsia="zh-CN" w:bidi="ar"/>
        </w:rPr>
        <w:t>9</w:t>
      </w:r>
      <w:r>
        <w:rPr>
          <w:rFonts w:hint="eastAsia"/>
          <w:sz w:val="24"/>
          <w:szCs w:val="24"/>
          <w:shd w:val="clear" w:color="auto" w:fill="FFFFFF"/>
          <w:lang w:bidi="ar"/>
        </w:rPr>
        <w:t>日上午</w:t>
      </w:r>
      <w:r>
        <w:rPr>
          <w:sz w:val="24"/>
          <w:szCs w:val="24"/>
          <w:shd w:val="clear" w:color="auto" w:fill="FFFFFF"/>
          <w:lang w:bidi="ar"/>
        </w:rPr>
        <w:t>9:30</w:t>
      </w:r>
      <w:r>
        <w:rPr>
          <w:rFonts w:hint="eastAsia"/>
          <w:sz w:val="24"/>
          <w:szCs w:val="24"/>
          <w:shd w:val="clear" w:color="auto" w:fill="FFFFFF"/>
          <w:lang w:bidi="ar"/>
        </w:rPr>
        <w:t>将响应文件密封送交到浙江省人民医院富阳院区</w:t>
      </w:r>
      <w:r>
        <w:rPr>
          <w:sz w:val="24"/>
          <w:szCs w:val="24"/>
          <w:shd w:val="clear" w:color="auto" w:fill="FFFFFF"/>
          <w:lang w:bidi="ar"/>
        </w:rPr>
        <w:t>9</w:t>
      </w:r>
      <w:r>
        <w:rPr>
          <w:rFonts w:hint="eastAsia"/>
          <w:sz w:val="24"/>
          <w:szCs w:val="24"/>
          <w:shd w:val="clear" w:color="auto" w:fill="FFFFFF"/>
          <w:lang w:bidi="ar"/>
        </w:rPr>
        <w:t>号楼</w:t>
      </w:r>
      <w:r>
        <w:rPr>
          <w:sz w:val="24"/>
          <w:szCs w:val="24"/>
          <w:shd w:val="clear" w:color="auto" w:fill="FFFFFF"/>
          <w:lang w:bidi="ar"/>
        </w:rPr>
        <w:t>1</w:t>
      </w:r>
      <w:r>
        <w:rPr>
          <w:rFonts w:hint="eastAsia"/>
          <w:sz w:val="24"/>
          <w:szCs w:val="24"/>
          <w:shd w:val="clear" w:color="auto" w:fill="FFFFFF"/>
          <w:lang w:bidi="ar"/>
        </w:rPr>
        <w:t>楼会议室。</w:t>
      </w:r>
    </w:p>
    <w:p w14:paraId="2A4F6490">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10078195">
      <w:pPr>
        <w:widowControl/>
        <w:snapToGrid w:val="0"/>
        <w:spacing w:line="360" w:lineRule="auto"/>
        <w:rPr>
          <w:sz w:val="24"/>
          <w:szCs w:val="24"/>
        </w:rPr>
      </w:pPr>
      <w:r>
        <w:rPr>
          <w:b/>
          <w:sz w:val="24"/>
          <w:szCs w:val="24"/>
          <w:shd w:val="clear" w:color="auto" w:fill="FFFFFF"/>
          <w:lang w:bidi="ar"/>
        </w:rPr>
        <w:t>九、联系方式：</w:t>
      </w:r>
    </w:p>
    <w:p w14:paraId="2154AA06">
      <w:pPr>
        <w:widowControl/>
        <w:spacing w:line="360" w:lineRule="auto"/>
        <w:ind w:firstLine="480" w:firstLineChars="200"/>
        <w:jc w:val="left"/>
        <w:rPr>
          <w:rFonts w:hint="eastAsia" w:eastAsia="宋体"/>
          <w:sz w:val="24"/>
          <w:szCs w:val="24"/>
          <w:shd w:val="clear" w:color="auto" w:fill="FFFFFF"/>
          <w:lang w:eastAsia="zh-CN" w:bidi="ar"/>
        </w:rPr>
      </w:pPr>
      <w:r>
        <w:rPr>
          <w:sz w:val="24"/>
          <w:szCs w:val="24"/>
          <w:shd w:val="clear" w:color="auto" w:fill="FFFFFF"/>
          <w:lang w:bidi="ar"/>
        </w:rPr>
        <w:t>采购人名称：浙江省人民医院</w:t>
      </w:r>
      <w:r>
        <w:rPr>
          <w:rFonts w:hint="eastAsia"/>
          <w:sz w:val="24"/>
          <w:szCs w:val="24"/>
          <w:shd w:val="clear" w:color="auto" w:fill="FFFFFF"/>
          <w:lang w:eastAsia="zh-CN" w:bidi="ar"/>
        </w:rPr>
        <w:t>富阳院区</w:t>
      </w:r>
    </w:p>
    <w:p w14:paraId="60BE53F4">
      <w:pPr>
        <w:widowControl/>
        <w:spacing w:line="360" w:lineRule="auto"/>
        <w:ind w:firstLine="480" w:firstLineChars="200"/>
        <w:jc w:val="left"/>
        <w:rPr>
          <w:snapToGrid/>
          <w:sz w:val="24"/>
          <w:szCs w:val="24"/>
          <w:shd w:val="clear" w:color="auto" w:fill="FFFFFF"/>
          <w:lang w:bidi="ar"/>
        </w:rPr>
      </w:pPr>
      <w:r>
        <w:rPr>
          <w:sz w:val="24"/>
          <w:szCs w:val="24"/>
          <w:shd w:val="clear" w:color="auto" w:fill="FFFFFF"/>
          <w:lang w:bidi="ar"/>
        </w:rPr>
        <w:t>联系人：</w:t>
      </w:r>
      <w:r>
        <w:rPr>
          <w:rFonts w:hint="eastAsia"/>
          <w:snapToGrid/>
          <w:sz w:val="24"/>
          <w:szCs w:val="24"/>
          <w:shd w:val="clear" w:color="auto" w:fill="FFFFFF"/>
          <w:lang w:bidi="ar"/>
        </w:rPr>
        <w:t>张老师</w:t>
      </w:r>
      <w:r>
        <w:rPr>
          <w:snapToGrid/>
          <w:sz w:val="24"/>
          <w:szCs w:val="24"/>
          <w:shd w:val="clear" w:color="auto" w:fill="FFFFFF"/>
          <w:lang w:bidi="ar"/>
        </w:rPr>
        <w:t xml:space="preserve">0571-63109967     </w:t>
      </w:r>
    </w:p>
    <w:p w14:paraId="69772192">
      <w:pPr>
        <w:widowControl/>
        <w:snapToGrid w:val="0"/>
        <w:spacing w:line="360" w:lineRule="auto"/>
        <w:ind w:firstLine="480" w:firstLineChars="200"/>
        <w:rPr>
          <w:snapToGrid/>
        </w:rPr>
      </w:pPr>
      <w:r>
        <w:rPr>
          <w:rFonts w:hint="eastAsia"/>
          <w:snapToGrid/>
          <w:sz w:val="24"/>
          <w:szCs w:val="24"/>
          <w:shd w:val="clear" w:color="auto" w:fill="FFFFFF"/>
          <w:lang w:bidi="ar"/>
        </w:rPr>
        <w:t>地址：杭州市富阳区春江街道竹简路</w:t>
      </w:r>
      <w:r>
        <w:rPr>
          <w:snapToGrid/>
          <w:sz w:val="24"/>
          <w:szCs w:val="24"/>
          <w:shd w:val="clear" w:color="auto" w:fill="FFFFFF"/>
          <w:lang w:bidi="ar"/>
        </w:rPr>
        <w:t>300</w:t>
      </w:r>
      <w:r>
        <w:rPr>
          <w:rFonts w:hint="eastAsia"/>
          <w:snapToGrid/>
          <w:sz w:val="24"/>
          <w:szCs w:val="24"/>
          <w:shd w:val="clear" w:color="auto" w:fill="FFFFFF"/>
          <w:lang w:bidi="ar"/>
        </w:rPr>
        <w:t>号浙江省人民医院富阳院区后勤管理中心</w:t>
      </w:r>
    </w:p>
    <w:p w14:paraId="0C16C202">
      <w:pPr>
        <w:widowControl/>
        <w:spacing w:line="360" w:lineRule="auto"/>
        <w:ind w:firstLine="480" w:firstLineChars="200"/>
        <w:jc w:val="left"/>
        <w:rPr>
          <w:sz w:val="24"/>
          <w:szCs w:val="24"/>
          <w:highlight w:val="yellow"/>
          <w:shd w:val="clear" w:color="auto" w:fill="FFFFFF"/>
          <w:lang w:bidi="ar"/>
        </w:rPr>
      </w:pPr>
    </w:p>
    <w:p w14:paraId="52C3A4F7">
      <w:pPr>
        <w:widowControl/>
        <w:spacing w:line="360" w:lineRule="auto"/>
        <w:ind w:right="720"/>
        <w:jc w:val="center"/>
        <w:rPr>
          <w:sz w:val="24"/>
          <w:szCs w:val="24"/>
          <w:highlight w:val="yellow"/>
          <w:shd w:val="clear" w:color="auto" w:fill="FFFFFF"/>
          <w:lang w:bidi="ar"/>
        </w:rPr>
      </w:pPr>
    </w:p>
    <w:p w14:paraId="6032E2A1">
      <w:pPr>
        <w:pStyle w:val="30"/>
        <w:rPr>
          <w:rFonts w:hAnsi="Times New Roman"/>
          <w:color w:val="auto"/>
          <w:highlight w:val="yellow"/>
        </w:rPr>
      </w:pPr>
    </w:p>
    <w:bookmarkEnd w:id="4"/>
    <w:p w14:paraId="59378ACE">
      <w:pPr>
        <w:pStyle w:val="16"/>
        <w:snapToGrid w:val="0"/>
        <w:spacing w:line="360" w:lineRule="auto"/>
        <w:jc w:val="center"/>
        <w:rPr>
          <w:rFonts w:ascii="Times New Roman" w:hAnsi="Times New Roman"/>
          <w:b/>
          <w:sz w:val="28"/>
          <w:szCs w:val="28"/>
        </w:rPr>
      </w:pPr>
      <w:r>
        <w:rPr>
          <w:rFonts w:ascii="Times New Roman" w:hAnsi="Times New Roman"/>
          <w:sz w:val="21"/>
          <w:szCs w:val="21"/>
          <w:highlight w:val="yellow"/>
        </w:rPr>
        <w:br w:type="page"/>
      </w:r>
      <w:bookmarkEnd w:id="3"/>
      <w:r>
        <w:rPr>
          <w:rFonts w:ascii="Times New Roman" w:hAnsi="Times New Roman"/>
          <w:b/>
          <w:sz w:val="28"/>
          <w:szCs w:val="28"/>
        </w:rPr>
        <w:t>前附表</w:t>
      </w:r>
      <w:bookmarkEnd w:id="5"/>
      <w:bookmarkStart w:id="8" w:name="_Toc183786414"/>
      <w:bookmarkStart w:id="9" w:name="_Toc118516210"/>
      <w:bookmarkStart w:id="10" w:name="_Toc171394914"/>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A1287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4DE013EA">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6B701DBC">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1F05A97F">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33FAB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C35FF95">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7FE48D1">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72E5E558">
            <w:pPr>
              <w:pStyle w:val="52"/>
              <w:snapToGrid w:val="0"/>
              <w:spacing w:line="240" w:lineRule="auto"/>
              <w:ind w:firstLine="0" w:firstLineChars="0"/>
              <w:rPr>
                <w:rFonts w:ascii="Times New Roman" w:hAnsi="Times New Roman"/>
                <w:sz w:val="24"/>
              </w:rPr>
            </w:pPr>
            <w:r>
              <w:rPr>
                <w:rFonts w:ascii="Times New Roman" w:hAnsi="Times New Roman"/>
                <w:sz w:val="24"/>
              </w:rPr>
              <w:t>采购人：浙江省人民医院</w:t>
            </w:r>
            <w:r>
              <w:rPr>
                <w:rFonts w:hint="eastAsia" w:ascii="Times New Roman" w:hAnsi="Times New Roman"/>
                <w:sz w:val="24"/>
              </w:rPr>
              <w:t>富阳院区（江北院区）</w:t>
            </w:r>
          </w:p>
          <w:p w14:paraId="17C02D19">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hd w:val="clear" w:color="auto" w:fill="FFFFFF"/>
                <w:lang w:bidi="ar"/>
              </w:rPr>
              <w:t>张老师</w:t>
            </w:r>
          </w:p>
          <w:p w14:paraId="7131D855">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ascii="Times New Roman" w:hAnsi="Times New Roman"/>
                <w:sz w:val="24"/>
                <w:shd w:val="clear" w:color="auto" w:fill="FFFFFF"/>
                <w:lang w:bidi="ar"/>
              </w:rPr>
              <w:t>0571-</w:t>
            </w:r>
            <w:r>
              <w:rPr>
                <w:rFonts w:ascii="宋体" w:hAnsi="宋体"/>
                <w:snapToGrid w:val="0"/>
                <w:sz w:val="24"/>
                <w:shd w:val="clear" w:color="auto" w:fill="FFFFFF"/>
                <w:lang w:bidi="ar"/>
              </w:rPr>
              <w:t>63109967</w:t>
            </w:r>
          </w:p>
        </w:tc>
      </w:tr>
      <w:tr w14:paraId="4CFE4B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398837B">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0CFF4F72">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1CF9D2C1">
            <w:pPr>
              <w:widowControl/>
              <w:snapToGrid w:val="0"/>
              <w:rPr>
                <w:sz w:val="24"/>
                <w:szCs w:val="24"/>
              </w:rPr>
            </w:pPr>
            <w:r>
              <w:rPr>
                <w:rFonts w:hint="eastAsia"/>
                <w:sz w:val="24"/>
                <w:szCs w:val="24"/>
              </w:rPr>
              <w:t>成交供应商的响应文件有效期至完成本磋商文件规定的项目内容和时限期满后止。</w:t>
            </w:r>
          </w:p>
          <w:p w14:paraId="6380785A">
            <w:pPr>
              <w:widowControl/>
              <w:snapToGrid w:val="0"/>
              <w:rPr>
                <w:sz w:val="24"/>
                <w:szCs w:val="24"/>
              </w:rPr>
            </w:pPr>
            <w:r>
              <w:rPr>
                <w:rFonts w:hint="eastAsia"/>
                <w:sz w:val="24"/>
                <w:szCs w:val="24"/>
              </w:rPr>
              <w:t>未成交供应商的响应文件自磋商截止之日起计90个日历天内有效。</w:t>
            </w:r>
          </w:p>
        </w:tc>
      </w:tr>
      <w:tr w14:paraId="753C44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46145CAC">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78F8BB9C">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3306C2F5">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5AA6A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0AB435C">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76E0065C">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67F08571">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20FEC644">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4618F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8799952">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3300FFF5">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6072B9DD">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7CEA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4D64FDA9">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59F2A094">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98C65B9">
            <w:pPr>
              <w:pStyle w:val="52"/>
              <w:snapToGrid w:val="0"/>
              <w:spacing w:line="240" w:lineRule="auto"/>
              <w:ind w:firstLine="0" w:firstLineChars="0"/>
              <w:rPr>
                <w:rFonts w:ascii="Times New Roman" w:hAnsi="Times New Roman"/>
                <w:sz w:val="24"/>
              </w:rPr>
            </w:pPr>
            <w:r>
              <w:rPr>
                <w:rFonts w:hint="eastAsia" w:ascii="Times New Roman" w:hAnsi="Times New Roman"/>
                <w:sz w:val="24"/>
              </w:rPr>
              <w:t>6.37万元（含税）</w:t>
            </w:r>
          </w:p>
        </w:tc>
      </w:tr>
      <w:tr w14:paraId="5E2C2E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A8E6AD9">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0BFD2594">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668F5829">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1F7446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7809324">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5F166FD7">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26617279">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542872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1CD5729">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2CEED84">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4C9FF856">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761A22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625D6923">
            <w:pPr>
              <w:snapToGrid w:val="0"/>
              <w:jc w:val="center"/>
              <w:rPr>
                <w:sz w:val="24"/>
                <w:szCs w:val="24"/>
              </w:rPr>
            </w:pPr>
            <w:r>
              <w:rPr>
                <w:rFonts w:hint="eastAsia"/>
                <w:sz w:val="24"/>
                <w:szCs w:val="24"/>
              </w:rPr>
              <w:t>10</w:t>
            </w:r>
          </w:p>
        </w:tc>
        <w:tc>
          <w:tcPr>
            <w:tcW w:w="2167" w:type="dxa"/>
            <w:vAlign w:val="center"/>
          </w:tcPr>
          <w:p w14:paraId="4E01D05F">
            <w:pPr>
              <w:snapToGrid w:val="0"/>
              <w:rPr>
                <w:sz w:val="24"/>
                <w:szCs w:val="24"/>
              </w:rPr>
            </w:pPr>
            <w:r>
              <w:rPr>
                <w:sz w:val="24"/>
                <w:szCs w:val="24"/>
              </w:rPr>
              <w:t>其他</w:t>
            </w:r>
          </w:p>
        </w:tc>
        <w:tc>
          <w:tcPr>
            <w:tcW w:w="5540" w:type="dxa"/>
            <w:vAlign w:val="center"/>
          </w:tcPr>
          <w:p w14:paraId="30808BE9">
            <w:pPr>
              <w:snapToGrid w:val="0"/>
              <w:rPr>
                <w:sz w:val="24"/>
                <w:szCs w:val="24"/>
              </w:rPr>
            </w:pPr>
            <w:r>
              <w:rPr>
                <w:rFonts w:hint="eastAsia"/>
                <w:sz w:val="24"/>
                <w:szCs w:val="24"/>
              </w:rPr>
              <w:t>本项目不组织统一的现场踏勘，供应商可自行前往。</w:t>
            </w:r>
          </w:p>
          <w:p w14:paraId="1DE534B2">
            <w:pPr>
              <w:snapToGrid w:val="0"/>
              <w:rPr>
                <w:sz w:val="24"/>
                <w:szCs w:val="24"/>
              </w:rPr>
            </w:pPr>
            <w:r>
              <w:rPr>
                <w:sz w:val="24"/>
                <w:szCs w:val="24"/>
              </w:rPr>
              <w:t>请供应商仔细阅读本采购文件，其中带“▲”标记的条款为实质性内容，供应商须对带“▲”标记的条款作出实质性响应。</w:t>
            </w:r>
          </w:p>
        </w:tc>
      </w:tr>
    </w:tbl>
    <w:p w14:paraId="2D071F5D">
      <w:pPr>
        <w:pStyle w:val="3"/>
      </w:pPr>
      <w:r>
        <w:rPr>
          <w:sz w:val="21"/>
          <w:szCs w:val="21"/>
          <w:highlight w:val="yellow"/>
        </w:rPr>
        <w:br w:type="page"/>
      </w:r>
      <w:bookmarkStart w:id="11" w:name="_Toc495317669"/>
      <w:r>
        <w:t>第二章 采购内容及需求</w:t>
      </w:r>
      <w:bookmarkEnd w:id="11"/>
    </w:p>
    <w:p w14:paraId="1759FB8B">
      <w:pPr>
        <w:pStyle w:val="4"/>
      </w:pPr>
      <w:bookmarkStart w:id="12" w:name="_Toc472544471"/>
      <w:r>
        <w:rPr>
          <w:rFonts w:hint="eastAsia"/>
        </w:rPr>
        <w:t xml:space="preserve">一、项目内容 </w:t>
      </w:r>
    </w:p>
    <w:p w14:paraId="08501935">
      <w:pPr>
        <w:spacing w:line="276" w:lineRule="auto"/>
        <w:ind w:firstLine="480"/>
        <w:rPr>
          <w:sz w:val="24"/>
          <w:szCs w:val="24"/>
        </w:rPr>
      </w:pPr>
      <w:bookmarkStart w:id="13" w:name="OLE_LINK18"/>
      <w:bookmarkStart w:id="14" w:name="OLE_LINK17"/>
      <w:r>
        <w:rPr>
          <w:rFonts w:hint="eastAsia"/>
          <w:sz w:val="24"/>
          <w:shd w:val="clear" w:color="auto" w:fill="FFFFFF"/>
          <w:lang w:bidi="ar"/>
        </w:rPr>
        <w:t>浙江省人民医院富阳院区（江北院区）地下室消防风管维修项目</w:t>
      </w:r>
      <w:bookmarkEnd w:id="13"/>
      <w:bookmarkEnd w:id="14"/>
      <w:r>
        <w:rPr>
          <w:sz w:val="24"/>
          <w:szCs w:val="24"/>
        </w:rPr>
        <w:t>内容包括</w:t>
      </w:r>
      <w:r>
        <w:rPr>
          <w:rFonts w:hint="eastAsia"/>
          <w:bCs/>
          <w:sz w:val="24"/>
          <w:szCs w:val="24"/>
        </w:rPr>
        <w:t>多点位施工维修、工程验收、质保运维</w:t>
      </w:r>
      <w:r>
        <w:rPr>
          <w:sz w:val="24"/>
          <w:szCs w:val="24"/>
        </w:rPr>
        <w:t>相关内容。</w:t>
      </w:r>
    </w:p>
    <w:p w14:paraId="1B68B8DD">
      <w:pPr>
        <w:pStyle w:val="4"/>
      </w:pPr>
      <w:bookmarkStart w:id="15" w:name="_Toc32334"/>
      <w:r>
        <w:rPr>
          <w:rFonts w:hint="eastAsia"/>
        </w:rPr>
        <w:t>二、</w:t>
      </w:r>
      <w:r>
        <w:t>服务</w:t>
      </w:r>
      <w:bookmarkEnd w:id="15"/>
      <w:r>
        <w:rPr>
          <w:rFonts w:hint="eastAsia"/>
        </w:rPr>
        <w:t>要求</w:t>
      </w:r>
    </w:p>
    <w:p w14:paraId="22B06130">
      <w:pPr>
        <w:pStyle w:val="116"/>
        <w:ind w:firstLine="480"/>
        <w:rPr>
          <w:sz w:val="24"/>
          <w:szCs w:val="24"/>
        </w:rPr>
      </w:pPr>
      <w:bookmarkStart w:id="16" w:name="OLE_LINK39"/>
      <w:bookmarkStart w:id="17" w:name="OLE_LINK38"/>
      <w:r>
        <w:rPr>
          <w:rFonts w:hint="eastAsia"/>
          <w:sz w:val="24"/>
          <w:szCs w:val="24"/>
        </w:rPr>
        <w:t>旧风管拆除、镀锌板包管、风管吊架及坍塌吊顶维修、排烟风阀制作安装及垃圾清运等工作。</w:t>
      </w:r>
    </w:p>
    <w:p w14:paraId="237B5088">
      <w:pPr>
        <w:pStyle w:val="116"/>
        <w:ind w:firstLine="480"/>
        <w:rPr>
          <w:b/>
          <w:sz w:val="24"/>
          <w:szCs w:val="24"/>
        </w:rPr>
      </w:pPr>
      <w:r>
        <w:rPr>
          <w:sz w:val="24"/>
          <w:szCs w:val="24"/>
        </w:rPr>
        <w:t>指派专业团队负责</w:t>
      </w:r>
      <w:r>
        <w:rPr>
          <w:rFonts w:hint="eastAsia"/>
          <w:sz w:val="24"/>
          <w:szCs w:val="24"/>
        </w:rPr>
        <w:t>江北院区地下室消防风管维修施工及质保运维。</w:t>
      </w:r>
    </w:p>
    <w:p w14:paraId="6C93CB31">
      <w:pPr>
        <w:pStyle w:val="116"/>
        <w:ind w:firstLine="480"/>
        <w:rPr>
          <w:b/>
          <w:sz w:val="24"/>
          <w:szCs w:val="24"/>
        </w:rPr>
      </w:pPr>
      <w:r>
        <w:rPr>
          <w:sz w:val="24"/>
          <w:szCs w:val="24"/>
        </w:rPr>
        <w:t>积极配合院方相关工作安排。</w:t>
      </w:r>
    </w:p>
    <w:bookmarkEnd w:id="16"/>
    <w:bookmarkEnd w:id="17"/>
    <w:p w14:paraId="147D1323">
      <w:pPr>
        <w:pStyle w:val="4"/>
      </w:pPr>
      <w:r>
        <w:rPr>
          <w:rFonts w:hint="eastAsia"/>
        </w:rPr>
        <w:t>三、采购需求</w:t>
      </w:r>
    </w:p>
    <w:p w14:paraId="098386AA">
      <w:pPr>
        <w:rPr>
          <w:rFonts w:ascii="宋体" w:hAnsi="宋体" w:cs="仿宋"/>
          <w:b/>
          <w:snapToGrid/>
          <w:color w:val="666666"/>
          <w:kern w:val="2"/>
          <w:sz w:val="24"/>
          <w:szCs w:val="24"/>
          <w:shd w:val="clear" w:color="auto" w:fill="F7F7F7"/>
        </w:rPr>
      </w:pPr>
      <w:r>
        <w:rPr>
          <w:rFonts w:hint="eastAsia" w:ascii="宋体" w:hAnsi="宋体"/>
          <w:b/>
          <w:snapToGrid/>
          <w:kern w:val="2"/>
          <w:sz w:val="24"/>
          <w:szCs w:val="24"/>
        </w:rPr>
        <w:t>附件1：</w:t>
      </w:r>
      <w:r>
        <w:rPr>
          <w:rFonts w:hint="eastAsia" w:ascii="宋体" w:hAnsi="宋体" w:cs="仿宋"/>
          <w:b/>
          <w:snapToGrid/>
          <w:color w:val="666666"/>
          <w:kern w:val="2"/>
          <w:sz w:val="24"/>
          <w:szCs w:val="24"/>
          <w:shd w:val="clear" w:color="auto" w:fill="F7F7F7"/>
        </w:rPr>
        <w:t>江北院区地下室消防风管维修项目工程量估算清单。</w:t>
      </w:r>
    </w:p>
    <w:tbl>
      <w:tblPr>
        <w:tblStyle w:val="1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27"/>
        <w:gridCol w:w="849"/>
        <w:gridCol w:w="1217"/>
        <w:gridCol w:w="1218"/>
        <w:gridCol w:w="1218"/>
        <w:gridCol w:w="1218"/>
      </w:tblGrid>
      <w:tr w14:paraId="1516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CC8D35">
            <w:pPr>
              <w:jc w:val="center"/>
              <w:rPr>
                <w:rFonts w:ascii="宋体" w:hAnsi="宋体"/>
                <w:b/>
                <w:snapToGrid/>
                <w:szCs w:val="21"/>
              </w:rPr>
            </w:pPr>
            <w:r>
              <w:rPr>
                <w:rFonts w:hint="eastAsia" w:ascii="宋体" w:hAnsi="宋体"/>
                <w:b/>
                <w:snapToGrid/>
                <w:szCs w:val="21"/>
              </w:rPr>
              <w:t>序号</w:t>
            </w:r>
          </w:p>
        </w:tc>
        <w:tc>
          <w:tcPr>
            <w:tcW w:w="2127" w:type="dxa"/>
          </w:tcPr>
          <w:p w14:paraId="0734A3A0">
            <w:pPr>
              <w:jc w:val="center"/>
              <w:rPr>
                <w:rFonts w:ascii="宋体" w:hAnsi="宋体"/>
                <w:b/>
                <w:snapToGrid/>
                <w:szCs w:val="21"/>
              </w:rPr>
            </w:pPr>
            <w:r>
              <w:rPr>
                <w:rFonts w:hint="eastAsia" w:ascii="宋体" w:hAnsi="宋体"/>
                <w:b/>
                <w:snapToGrid/>
                <w:szCs w:val="21"/>
              </w:rPr>
              <w:t>项目名称</w:t>
            </w:r>
          </w:p>
        </w:tc>
        <w:tc>
          <w:tcPr>
            <w:tcW w:w="849" w:type="dxa"/>
          </w:tcPr>
          <w:p w14:paraId="525860AB">
            <w:pPr>
              <w:jc w:val="center"/>
              <w:rPr>
                <w:rFonts w:ascii="宋体" w:hAnsi="宋体"/>
                <w:b/>
                <w:snapToGrid/>
                <w:szCs w:val="21"/>
              </w:rPr>
            </w:pPr>
            <w:r>
              <w:rPr>
                <w:rFonts w:hint="eastAsia" w:ascii="宋体" w:hAnsi="宋体"/>
                <w:b/>
                <w:snapToGrid/>
                <w:szCs w:val="21"/>
              </w:rPr>
              <w:t>单位</w:t>
            </w:r>
          </w:p>
        </w:tc>
        <w:tc>
          <w:tcPr>
            <w:tcW w:w="1217" w:type="dxa"/>
          </w:tcPr>
          <w:p w14:paraId="16918BAA">
            <w:pPr>
              <w:jc w:val="center"/>
              <w:rPr>
                <w:rFonts w:ascii="宋体" w:hAnsi="宋体"/>
                <w:b/>
                <w:snapToGrid/>
                <w:szCs w:val="21"/>
              </w:rPr>
            </w:pPr>
            <w:r>
              <w:rPr>
                <w:rFonts w:hint="eastAsia" w:ascii="宋体" w:hAnsi="宋体"/>
                <w:b/>
                <w:snapToGrid/>
                <w:szCs w:val="21"/>
              </w:rPr>
              <w:t>工程量</w:t>
            </w:r>
          </w:p>
        </w:tc>
        <w:tc>
          <w:tcPr>
            <w:tcW w:w="1218" w:type="dxa"/>
          </w:tcPr>
          <w:p w14:paraId="579A664B">
            <w:pPr>
              <w:jc w:val="center"/>
              <w:rPr>
                <w:rFonts w:ascii="宋体" w:hAnsi="宋体"/>
                <w:b/>
                <w:snapToGrid/>
                <w:szCs w:val="21"/>
              </w:rPr>
            </w:pPr>
            <w:r>
              <w:rPr>
                <w:rFonts w:hint="eastAsia" w:ascii="宋体" w:hAnsi="宋体"/>
                <w:b/>
                <w:snapToGrid/>
                <w:szCs w:val="21"/>
              </w:rPr>
              <w:t>单价</w:t>
            </w:r>
          </w:p>
        </w:tc>
        <w:tc>
          <w:tcPr>
            <w:tcW w:w="1218" w:type="dxa"/>
          </w:tcPr>
          <w:p w14:paraId="4C81B5B1">
            <w:pPr>
              <w:jc w:val="center"/>
              <w:rPr>
                <w:rFonts w:ascii="宋体" w:hAnsi="宋体"/>
                <w:b/>
                <w:snapToGrid/>
                <w:szCs w:val="21"/>
              </w:rPr>
            </w:pPr>
            <w:r>
              <w:rPr>
                <w:rFonts w:hint="eastAsia" w:ascii="宋体" w:hAnsi="宋体"/>
                <w:b/>
                <w:snapToGrid/>
                <w:szCs w:val="21"/>
              </w:rPr>
              <w:t>合计</w:t>
            </w:r>
          </w:p>
        </w:tc>
        <w:tc>
          <w:tcPr>
            <w:tcW w:w="1218" w:type="dxa"/>
          </w:tcPr>
          <w:p w14:paraId="3E47E49A">
            <w:pPr>
              <w:jc w:val="center"/>
              <w:rPr>
                <w:rFonts w:ascii="宋体" w:hAnsi="宋体"/>
                <w:b/>
                <w:snapToGrid/>
                <w:szCs w:val="21"/>
              </w:rPr>
            </w:pPr>
            <w:r>
              <w:rPr>
                <w:rFonts w:hint="eastAsia" w:ascii="宋体" w:hAnsi="宋体"/>
                <w:b/>
                <w:snapToGrid/>
                <w:szCs w:val="21"/>
              </w:rPr>
              <w:t>备注</w:t>
            </w:r>
          </w:p>
        </w:tc>
      </w:tr>
      <w:tr w14:paraId="038D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C8387F9">
            <w:pPr>
              <w:jc w:val="center"/>
              <w:rPr>
                <w:rFonts w:ascii="宋体" w:hAnsi="宋体"/>
                <w:snapToGrid/>
                <w:szCs w:val="21"/>
              </w:rPr>
            </w:pPr>
            <w:r>
              <w:rPr>
                <w:rFonts w:hint="eastAsia" w:ascii="宋体" w:hAnsi="宋体"/>
                <w:snapToGrid/>
                <w:szCs w:val="21"/>
              </w:rPr>
              <w:t>1</w:t>
            </w:r>
          </w:p>
        </w:tc>
        <w:tc>
          <w:tcPr>
            <w:tcW w:w="2127" w:type="dxa"/>
          </w:tcPr>
          <w:p w14:paraId="12AB343A">
            <w:pPr>
              <w:rPr>
                <w:rFonts w:ascii="宋体" w:hAnsi="宋体"/>
                <w:snapToGrid/>
                <w:szCs w:val="21"/>
              </w:rPr>
            </w:pPr>
            <w:r>
              <w:rPr>
                <w:rFonts w:hint="eastAsia" w:ascii="宋体" w:hAnsi="宋体"/>
                <w:snapToGrid/>
                <w:szCs w:val="21"/>
              </w:rPr>
              <w:t>镀锌铁皮风管</w:t>
            </w:r>
          </w:p>
        </w:tc>
        <w:tc>
          <w:tcPr>
            <w:tcW w:w="849" w:type="dxa"/>
          </w:tcPr>
          <w:p w14:paraId="15B86964">
            <w:pPr>
              <w:jc w:val="center"/>
              <w:rPr>
                <w:rFonts w:ascii="宋体" w:hAnsi="宋体"/>
                <w:snapToGrid/>
                <w:szCs w:val="21"/>
              </w:rPr>
            </w:pPr>
            <w:r>
              <w:rPr>
                <w:rFonts w:hint="eastAsia" w:ascii="宋体" w:hAnsi="宋体"/>
                <w:snapToGrid/>
                <w:szCs w:val="21"/>
              </w:rPr>
              <w:t>㎡</w:t>
            </w:r>
          </w:p>
        </w:tc>
        <w:tc>
          <w:tcPr>
            <w:tcW w:w="1217" w:type="dxa"/>
          </w:tcPr>
          <w:p w14:paraId="002E5296">
            <w:pPr>
              <w:jc w:val="center"/>
              <w:rPr>
                <w:rFonts w:ascii="宋体" w:hAnsi="宋体"/>
                <w:snapToGrid/>
                <w:szCs w:val="21"/>
              </w:rPr>
            </w:pPr>
            <w:r>
              <w:rPr>
                <w:rFonts w:hint="eastAsia" w:ascii="宋体" w:hAnsi="宋体"/>
                <w:snapToGrid/>
                <w:szCs w:val="21"/>
              </w:rPr>
              <w:t>282</w:t>
            </w:r>
          </w:p>
        </w:tc>
        <w:tc>
          <w:tcPr>
            <w:tcW w:w="1218" w:type="dxa"/>
          </w:tcPr>
          <w:p w14:paraId="4211ECDA">
            <w:pPr>
              <w:jc w:val="center"/>
              <w:rPr>
                <w:rFonts w:ascii="宋体" w:hAnsi="宋体"/>
                <w:snapToGrid/>
                <w:szCs w:val="21"/>
              </w:rPr>
            </w:pPr>
          </w:p>
        </w:tc>
        <w:tc>
          <w:tcPr>
            <w:tcW w:w="1218" w:type="dxa"/>
          </w:tcPr>
          <w:p w14:paraId="42344C21">
            <w:pPr>
              <w:jc w:val="center"/>
              <w:rPr>
                <w:rFonts w:ascii="宋体" w:hAnsi="宋体"/>
                <w:snapToGrid/>
                <w:szCs w:val="21"/>
              </w:rPr>
            </w:pPr>
          </w:p>
        </w:tc>
        <w:tc>
          <w:tcPr>
            <w:tcW w:w="1218" w:type="dxa"/>
          </w:tcPr>
          <w:p w14:paraId="6A28A9EA">
            <w:pPr>
              <w:jc w:val="center"/>
              <w:rPr>
                <w:rFonts w:ascii="宋体" w:hAnsi="宋体"/>
                <w:snapToGrid/>
                <w:szCs w:val="21"/>
              </w:rPr>
            </w:pPr>
          </w:p>
        </w:tc>
      </w:tr>
      <w:tr w14:paraId="30D2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B264E7D">
            <w:pPr>
              <w:jc w:val="center"/>
              <w:rPr>
                <w:rFonts w:ascii="宋体" w:hAnsi="宋体"/>
                <w:snapToGrid/>
                <w:szCs w:val="21"/>
              </w:rPr>
            </w:pPr>
            <w:r>
              <w:rPr>
                <w:rFonts w:hint="eastAsia" w:ascii="宋体" w:hAnsi="宋体"/>
                <w:snapToGrid/>
                <w:szCs w:val="21"/>
              </w:rPr>
              <w:t>2</w:t>
            </w:r>
          </w:p>
        </w:tc>
        <w:tc>
          <w:tcPr>
            <w:tcW w:w="2127" w:type="dxa"/>
          </w:tcPr>
          <w:p w14:paraId="33FB9607">
            <w:pPr>
              <w:rPr>
                <w:rFonts w:ascii="宋体" w:hAnsi="宋体"/>
                <w:snapToGrid/>
                <w:szCs w:val="21"/>
              </w:rPr>
            </w:pPr>
            <w:r>
              <w:rPr>
                <w:rFonts w:hint="eastAsia" w:ascii="宋体" w:hAnsi="宋体"/>
                <w:snapToGrid/>
                <w:szCs w:val="21"/>
              </w:rPr>
              <w:t>排烟风阀600×600</w:t>
            </w:r>
          </w:p>
        </w:tc>
        <w:tc>
          <w:tcPr>
            <w:tcW w:w="849" w:type="dxa"/>
          </w:tcPr>
          <w:p w14:paraId="34275C0D">
            <w:pPr>
              <w:jc w:val="center"/>
              <w:rPr>
                <w:rFonts w:ascii="宋体" w:hAnsi="宋体"/>
                <w:snapToGrid/>
                <w:szCs w:val="21"/>
              </w:rPr>
            </w:pPr>
            <w:r>
              <w:rPr>
                <w:rFonts w:hint="eastAsia" w:ascii="宋体" w:hAnsi="宋体"/>
                <w:snapToGrid/>
                <w:szCs w:val="21"/>
              </w:rPr>
              <w:t>个</w:t>
            </w:r>
          </w:p>
        </w:tc>
        <w:tc>
          <w:tcPr>
            <w:tcW w:w="1217" w:type="dxa"/>
          </w:tcPr>
          <w:p w14:paraId="0356C68B">
            <w:pPr>
              <w:jc w:val="center"/>
              <w:rPr>
                <w:rFonts w:ascii="宋体" w:hAnsi="宋体"/>
                <w:snapToGrid/>
                <w:szCs w:val="21"/>
              </w:rPr>
            </w:pPr>
            <w:r>
              <w:rPr>
                <w:rFonts w:hint="eastAsia" w:ascii="宋体" w:hAnsi="宋体"/>
                <w:snapToGrid/>
                <w:szCs w:val="21"/>
              </w:rPr>
              <w:t>1</w:t>
            </w:r>
          </w:p>
        </w:tc>
        <w:tc>
          <w:tcPr>
            <w:tcW w:w="1218" w:type="dxa"/>
          </w:tcPr>
          <w:p w14:paraId="537C8B88">
            <w:pPr>
              <w:jc w:val="center"/>
              <w:rPr>
                <w:rFonts w:ascii="宋体" w:hAnsi="宋体"/>
                <w:snapToGrid/>
                <w:szCs w:val="21"/>
              </w:rPr>
            </w:pPr>
          </w:p>
        </w:tc>
        <w:tc>
          <w:tcPr>
            <w:tcW w:w="1218" w:type="dxa"/>
          </w:tcPr>
          <w:p w14:paraId="45A2E23F">
            <w:pPr>
              <w:jc w:val="center"/>
              <w:rPr>
                <w:rFonts w:ascii="宋体" w:hAnsi="宋体"/>
                <w:snapToGrid/>
                <w:szCs w:val="21"/>
              </w:rPr>
            </w:pPr>
          </w:p>
        </w:tc>
        <w:tc>
          <w:tcPr>
            <w:tcW w:w="1218" w:type="dxa"/>
          </w:tcPr>
          <w:p w14:paraId="6E7DAE7C">
            <w:pPr>
              <w:jc w:val="center"/>
              <w:rPr>
                <w:rFonts w:ascii="宋体" w:hAnsi="宋体"/>
                <w:snapToGrid/>
                <w:szCs w:val="21"/>
              </w:rPr>
            </w:pPr>
          </w:p>
        </w:tc>
      </w:tr>
      <w:tr w14:paraId="3AE1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DBF5441">
            <w:pPr>
              <w:jc w:val="center"/>
              <w:rPr>
                <w:rFonts w:ascii="宋体" w:hAnsi="宋体"/>
                <w:snapToGrid/>
                <w:szCs w:val="21"/>
              </w:rPr>
            </w:pPr>
            <w:r>
              <w:rPr>
                <w:rFonts w:hint="eastAsia" w:ascii="宋体" w:hAnsi="宋体"/>
                <w:snapToGrid/>
                <w:szCs w:val="21"/>
              </w:rPr>
              <w:t>3</w:t>
            </w:r>
          </w:p>
        </w:tc>
        <w:tc>
          <w:tcPr>
            <w:tcW w:w="2127" w:type="dxa"/>
          </w:tcPr>
          <w:p w14:paraId="18874796">
            <w:pPr>
              <w:rPr>
                <w:rFonts w:ascii="宋体" w:hAnsi="宋体"/>
                <w:snapToGrid/>
                <w:szCs w:val="21"/>
              </w:rPr>
            </w:pPr>
            <w:r>
              <w:rPr>
                <w:rFonts w:hint="eastAsia" w:ascii="宋体" w:hAnsi="宋体"/>
                <w:snapToGrid/>
                <w:szCs w:val="21"/>
              </w:rPr>
              <w:t>排烟风阀800×800</w:t>
            </w:r>
          </w:p>
        </w:tc>
        <w:tc>
          <w:tcPr>
            <w:tcW w:w="849" w:type="dxa"/>
          </w:tcPr>
          <w:p w14:paraId="6A32C5F1">
            <w:pPr>
              <w:jc w:val="center"/>
              <w:rPr>
                <w:rFonts w:ascii="宋体" w:hAnsi="宋体"/>
                <w:snapToGrid/>
                <w:szCs w:val="21"/>
              </w:rPr>
            </w:pPr>
            <w:r>
              <w:rPr>
                <w:rFonts w:hint="eastAsia" w:ascii="宋体" w:hAnsi="宋体"/>
                <w:snapToGrid/>
                <w:szCs w:val="21"/>
              </w:rPr>
              <w:t>个</w:t>
            </w:r>
          </w:p>
        </w:tc>
        <w:tc>
          <w:tcPr>
            <w:tcW w:w="1217" w:type="dxa"/>
          </w:tcPr>
          <w:p w14:paraId="5E6D4C31">
            <w:pPr>
              <w:jc w:val="center"/>
              <w:rPr>
                <w:rFonts w:ascii="宋体" w:hAnsi="宋体"/>
                <w:snapToGrid/>
                <w:szCs w:val="21"/>
              </w:rPr>
            </w:pPr>
            <w:r>
              <w:rPr>
                <w:rFonts w:hint="eastAsia" w:ascii="宋体" w:hAnsi="宋体"/>
                <w:snapToGrid/>
                <w:szCs w:val="21"/>
              </w:rPr>
              <w:t>2</w:t>
            </w:r>
          </w:p>
        </w:tc>
        <w:tc>
          <w:tcPr>
            <w:tcW w:w="1218" w:type="dxa"/>
          </w:tcPr>
          <w:p w14:paraId="4C741C64">
            <w:pPr>
              <w:jc w:val="center"/>
              <w:rPr>
                <w:rFonts w:ascii="宋体" w:hAnsi="宋体"/>
                <w:snapToGrid/>
                <w:szCs w:val="21"/>
              </w:rPr>
            </w:pPr>
          </w:p>
        </w:tc>
        <w:tc>
          <w:tcPr>
            <w:tcW w:w="1218" w:type="dxa"/>
          </w:tcPr>
          <w:p w14:paraId="064A6CB9">
            <w:pPr>
              <w:jc w:val="center"/>
              <w:rPr>
                <w:rFonts w:ascii="宋体" w:hAnsi="宋体"/>
                <w:snapToGrid/>
                <w:szCs w:val="21"/>
              </w:rPr>
            </w:pPr>
          </w:p>
        </w:tc>
        <w:tc>
          <w:tcPr>
            <w:tcW w:w="1218" w:type="dxa"/>
          </w:tcPr>
          <w:p w14:paraId="6B592D48">
            <w:pPr>
              <w:jc w:val="center"/>
              <w:rPr>
                <w:rFonts w:ascii="宋体" w:hAnsi="宋体"/>
                <w:snapToGrid/>
                <w:szCs w:val="21"/>
              </w:rPr>
            </w:pPr>
          </w:p>
        </w:tc>
      </w:tr>
      <w:tr w14:paraId="6AA8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99939DF">
            <w:pPr>
              <w:jc w:val="center"/>
              <w:rPr>
                <w:rFonts w:ascii="宋体" w:hAnsi="宋体"/>
                <w:snapToGrid/>
                <w:szCs w:val="21"/>
              </w:rPr>
            </w:pPr>
            <w:r>
              <w:rPr>
                <w:rFonts w:hint="eastAsia" w:ascii="宋体" w:hAnsi="宋体"/>
                <w:snapToGrid/>
                <w:szCs w:val="21"/>
              </w:rPr>
              <w:t>4</w:t>
            </w:r>
          </w:p>
        </w:tc>
        <w:tc>
          <w:tcPr>
            <w:tcW w:w="2127" w:type="dxa"/>
          </w:tcPr>
          <w:p w14:paraId="021352CD">
            <w:pPr>
              <w:rPr>
                <w:rFonts w:ascii="宋体" w:hAnsi="宋体"/>
                <w:snapToGrid/>
                <w:szCs w:val="21"/>
              </w:rPr>
            </w:pPr>
            <w:r>
              <w:rPr>
                <w:rFonts w:hint="eastAsia" w:ascii="宋体" w:hAnsi="宋体"/>
                <w:snapToGrid/>
                <w:szCs w:val="21"/>
              </w:rPr>
              <w:t>风管吊架</w:t>
            </w:r>
          </w:p>
        </w:tc>
        <w:tc>
          <w:tcPr>
            <w:tcW w:w="849" w:type="dxa"/>
          </w:tcPr>
          <w:p w14:paraId="363B8A56">
            <w:pPr>
              <w:jc w:val="center"/>
              <w:rPr>
                <w:rFonts w:ascii="宋体" w:hAnsi="宋体"/>
                <w:snapToGrid/>
                <w:szCs w:val="21"/>
              </w:rPr>
            </w:pPr>
            <w:r>
              <w:rPr>
                <w:rFonts w:hint="eastAsia" w:ascii="宋体" w:hAnsi="宋体"/>
                <w:snapToGrid/>
                <w:szCs w:val="21"/>
              </w:rPr>
              <w:t>套</w:t>
            </w:r>
          </w:p>
        </w:tc>
        <w:tc>
          <w:tcPr>
            <w:tcW w:w="1217" w:type="dxa"/>
          </w:tcPr>
          <w:p w14:paraId="459738F2">
            <w:pPr>
              <w:jc w:val="center"/>
              <w:rPr>
                <w:rFonts w:ascii="宋体" w:hAnsi="宋体"/>
                <w:snapToGrid/>
                <w:szCs w:val="21"/>
              </w:rPr>
            </w:pPr>
            <w:r>
              <w:rPr>
                <w:rFonts w:hint="eastAsia" w:ascii="宋体" w:hAnsi="宋体"/>
                <w:snapToGrid/>
                <w:szCs w:val="21"/>
              </w:rPr>
              <w:t>36</w:t>
            </w:r>
          </w:p>
        </w:tc>
        <w:tc>
          <w:tcPr>
            <w:tcW w:w="1218" w:type="dxa"/>
          </w:tcPr>
          <w:p w14:paraId="664DE414">
            <w:pPr>
              <w:jc w:val="center"/>
              <w:rPr>
                <w:rFonts w:ascii="宋体" w:hAnsi="宋体"/>
                <w:snapToGrid/>
                <w:szCs w:val="21"/>
              </w:rPr>
            </w:pPr>
          </w:p>
        </w:tc>
        <w:tc>
          <w:tcPr>
            <w:tcW w:w="1218" w:type="dxa"/>
          </w:tcPr>
          <w:p w14:paraId="58EB3B3D">
            <w:pPr>
              <w:jc w:val="center"/>
              <w:rPr>
                <w:rFonts w:ascii="宋体" w:hAnsi="宋体"/>
                <w:snapToGrid/>
                <w:szCs w:val="21"/>
              </w:rPr>
            </w:pPr>
          </w:p>
        </w:tc>
        <w:tc>
          <w:tcPr>
            <w:tcW w:w="1218" w:type="dxa"/>
          </w:tcPr>
          <w:p w14:paraId="79247C5E">
            <w:pPr>
              <w:jc w:val="center"/>
              <w:rPr>
                <w:rFonts w:ascii="宋体" w:hAnsi="宋体"/>
                <w:snapToGrid/>
                <w:szCs w:val="21"/>
              </w:rPr>
            </w:pPr>
          </w:p>
        </w:tc>
      </w:tr>
      <w:tr w14:paraId="7964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2042E3">
            <w:pPr>
              <w:jc w:val="center"/>
              <w:rPr>
                <w:rFonts w:ascii="宋体" w:hAnsi="宋体"/>
                <w:snapToGrid/>
                <w:szCs w:val="21"/>
              </w:rPr>
            </w:pPr>
            <w:r>
              <w:rPr>
                <w:rFonts w:hint="eastAsia" w:ascii="宋体" w:hAnsi="宋体"/>
                <w:snapToGrid/>
                <w:szCs w:val="21"/>
              </w:rPr>
              <w:t>5</w:t>
            </w:r>
          </w:p>
        </w:tc>
        <w:tc>
          <w:tcPr>
            <w:tcW w:w="2127" w:type="dxa"/>
          </w:tcPr>
          <w:p w14:paraId="48C062CD">
            <w:pPr>
              <w:rPr>
                <w:rFonts w:ascii="宋体" w:hAnsi="宋体"/>
                <w:snapToGrid/>
                <w:szCs w:val="21"/>
              </w:rPr>
            </w:pPr>
            <w:r>
              <w:rPr>
                <w:rFonts w:hint="eastAsia" w:ascii="宋体" w:hAnsi="宋体"/>
                <w:snapToGrid/>
                <w:szCs w:val="21"/>
              </w:rPr>
              <w:t>吊顶修复</w:t>
            </w:r>
          </w:p>
        </w:tc>
        <w:tc>
          <w:tcPr>
            <w:tcW w:w="849" w:type="dxa"/>
          </w:tcPr>
          <w:p w14:paraId="3DC86995">
            <w:pPr>
              <w:jc w:val="center"/>
              <w:rPr>
                <w:rFonts w:ascii="宋体" w:hAnsi="宋体"/>
                <w:snapToGrid/>
                <w:szCs w:val="21"/>
              </w:rPr>
            </w:pPr>
            <w:r>
              <w:rPr>
                <w:rFonts w:hint="eastAsia" w:ascii="宋体" w:hAnsi="宋体"/>
                <w:snapToGrid/>
                <w:szCs w:val="21"/>
              </w:rPr>
              <w:t>㎡</w:t>
            </w:r>
          </w:p>
        </w:tc>
        <w:tc>
          <w:tcPr>
            <w:tcW w:w="1217" w:type="dxa"/>
          </w:tcPr>
          <w:p w14:paraId="550A5371">
            <w:pPr>
              <w:jc w:val="center"/>
              <w:rPr>
                <w:rFonts w:ascii="宋体" w:hAnsi="宋体"/>
                <w:snapToGrid/>
                <w:szCs w:val="21"/>
              </w:rPr>
            </w:pPr>
            <w:r>
              <w:rPr>
                <w:rFonts w:hint="eastAsia" w:ascii="宋体" w:hAnsi="宋体"/>
                <w:snapToGrid/>
                <w:szCs w:val="21"/>
              </w:rPr>
              <w:t>65</w:t>
            </w:r>
          </w:p>
        </w:tc>
        <w:tc>
          <w:tcPr>
            <w:tcW w:w="1218" w:type="dxa"/>
          </w:tcPr>
          <w:p w14:paraId="2E37C36E">
            <w:pPr>
              <w:jc w:val="center"/>
              <w:rPr>
                <w:rFonts w:ascii="宋体" w:hAnsi="宋体"/>
                <w:snapToGrid/>
                <w:szCs w:val="21"/>
              </w:rPr>
            </w:pPr>
          </w:p>
        </w:tc>
        <w:tc>
          <w:tcPr>
            <w:tcW w:w="1218" w:type="dxa"/>
          </w:tcPr>
          <w:p w14:paraId="4F6948C6">
            <w:pPr>
              <w:jc w:val="center"/>
              <w:rPr>
                <w:rFonts w:ascii="宋体" w:hAnsi="宋体"/>
                <w:snapToGrid/>
                <w:szCs w:val="21"/>
              </w:rPr>
            </w:pPr>
          </w:p>
        </w:tc>
        <w:tc>
          <w:tcPr>
            <w:tcW w:w="1218" w:type="dxa"/>
          </w:tcPr>
          <w:p w14:paraId="721B9C82">
            <w:pPr>
              <w:jc w:val="center"/>
              <w:rPr>
                <w:rFonts w:ascii="宋体" w:hAnsi="宋体"/>
                <w:snapToGrid/>
                <w:szCs w:val="21"/>
              </w:rPr>
            </w:pPr>
          </w:p>
        </w:tc>
      </w:tr>
      <w:tr w14:paraId="1C13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EBA64BC">
            <w:pPr>
              <w:jc w:val="center"/>
              <w:rPr>
                <w:rFonts w:ascii="宋体" w:hAnsi="宋体"/>
                <w:snapToGrid/>
                <w:szCs w:val="21"/>
              </w:rPr>
            </w:pPr>
            <w:r>
              <w:rPr>
                <w:rFonts w:hint="eastAsia" w:ascii="宋体" w:hAnsi="宋体"/>
                <w:snapToGrid/>
                <w:szCs w:val="21"/>
              </w:rPr>
              <w:t>6</w:t>
            </w:r>
          </w:p>
        </w:tc>
        <w:tc>
          <w:tcPr>
            <w:tcW w:w="2127" w:type="dxa"/>
          </w:tcPr>
          <w:p w14:paraId="556413FF">
            <w:pPr>
              <w:rPr>
                <w:rFonts w:ascii="宋体" w:hAnsi="宋体"/>
                <w:snapToGrid/>
                <w:szCs w:val="21"/>
              </w:rPr>
            </w:pPr>
            <w:r>
              <w:rPr>
                <w:rFonts w:hint="eastAsia" w:ascii="宋体" w:hAnsi="宋体"/>
                <w:snapToGrid/>
                <w:szCs w:val="21"/>
              </w:rPr>
              <w:t>旧风管拆除</w:t>
            </w:r>
          </w:p>
        </w:tc>
        <w:tc>
          <w:tcPr>
            <w:tcW w:w="849" w:type="dxa"/>
          </w:tcPr>
          <w:p w14:paraId="136574EC">
            <w:pPr>
              <w:jc w:val="center"/>
              <w:rPr>
                <w:rFonts w:ascii="宋体" w:hAnsi="宋体"/>
                <w:snapToGrid/>
                <w:szCs w:val="21"/>
              </w:rPr>
            </w:pPr>
            <w:r>
              <w:rPr>
                <w:rFonts w:hint="eastAsia" w:ascii="宋体" w:hAnsi="宋体"/>
                <w:snapToGrid/>
                <w:szCs w:val="21"/>
              </w:rPr>
              <w:t>㎡</w:t>
            </w:r>
          </w:p>
        </w:tc>
        <w:tc>
          <w:tcPr>
            <w:tcW w:w="1217" w:type="dxa"/>
          </w:tcPr>
          <w:p w14:paraId="2FC28DC2">
            <w:pPr>
              <w:jc w:val="center"/>
              <w:rPr>
                <w:rFonts w:ascii="宋体" w:hAnsi="宋体"/>
                <w:snapToGrid/>
                <w:szCs w:val="21"/>
              </w:rPr>
            </w:pPr>
            <w:r>
              <w:rPr>
                <w:rFonts w:hint="eastAsia" w:ascii="宋体" w:hAnsi="宋体"/>
                <w:snapToGrid/>
                <w:szCs w:val="21"/>
              </w:rPr>
              <w:t>15</w:t>
            </w:r>
          </w:p>
        </w:tc>
        <w:tc>
          <w:tcPr>
            <w:tcW w:w="1218" w:type="dxa"/>
          </w:tcPr>
          <w:p w14:paraId="260E22F2">
            <w:pPr>
              <w:jc w:val="center"/>
              <w:rPr>
                <w:rFonts w:ascii="宋体" w:hAnsi="宋体"/>
                <w:snapToGrid/>
                <w:szCs w:val="21"/>
              </w:rPr>
            </w:pPr>
          </w:p>
        </w:tc>
        <w:tc>
          <w:tcPr>
            <w:tcW w:w="1218" w:type="dxa"/>
          </w:tcPr>
          <w:p w14:paraId="72794AB5">
            <w:pPr>
              <w:jc w:val="center"/>
              <w:rPr>
                <w:rFonts w:ascii="宋体" w:hAnsi="宋体"/>
                <w:snapToGrid/>
                <w:szCs w:val="21"/>
              </w:rPr>
            </w:pPr>
          </w:p>
        </w:tc>
        <w:tc>
          <w:tcPr>
            <w:tcW w:w="1218" w:type="dxa"/>
          </w:tcPr>
          <w:p w14:paraId="2F2D9219">
            <w:pPr>
              <w:jc w:val="center"/>
              <w:rPr>
                <w:rFonts w:ascii="宋体" w:hAnsi="宋体"/>
                <w:snapToGrid/>
                <w:szCs w:val="21"/>
              </w:rPr>
            </w:pPr>
          </w:p>
        </w:tc>
      </w:tr>
      <w:tr w14:paraId="60EE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ABFBCC">
            <w:pPr>
              <w:jc w:val="center"/>
              <w:rPr>
                <w:rFonts w:ascii="宋体" w:hAnsi="宋体"/>
                <w:snapToGrid/>
                <w:szCs w:val="21"/>
              </w:rPr>
            </w:pPr>
            <w:r>
              <w:rPr>
                <w:rFonts w:hint="eastAsia" w:ascii="宋体" w:hAnsi="宋体"/>
                <w:snapToGrid/>
                <w:szCs w:val="21"/>
              </w:rPr>
              <w:t>7</w:t>
            </w:r>
          </w:p>
        </w:tc>
        <w:tc>
          <w:tcPr>
            <w:tcW w:w="2127" w:type="dxa"/>
          </w:tcPr>
          <w:p w14:paraId="33E452CF">
            <w:pPr>
              <w:rPr>
                <w:rFonts w:ascii="宋体" w:hAnsi="宋体"/>
                <w:snapToGrid/>
                <w:szCs w:val="21"/>
              </w:rPr>
            </w:pPr>
            <w:r>
              <w:rPr>
                <w:rFonts w:hint="eastAsia" w:ascii="宋体" w:hAnsi="宋体"/>
                <w:snapToGrid/>
                <w:szCs w:val="21"/>
              </w:rPr>
              <w:t>垃圾清运</w:t>
            </w:r>
          </w:p>
        </w:tc>
        <w:tc>
          <w:tcPr>
            <w:tcW w:w="849" w:type="dxa"/>
          </w:tcPr>
          <w:p w14:paraId="6A57B47C">
            <w:pPr>
              <w:jc w:val="center"/>
              <w:rPr>
                <w:rFonts w:ascii="宋体" w:hAnsi="宋体"/>
                <w:snapToGrid/>
                <w:szCs w:val="21"/>
              </w:rPr>
            </w:pPr>
            <w:r>
              <w:rPr>
                <w:rFonts w:hint="eastAsia" w:ascii="宋体" w:hAnsi="宋体"/>
                <w:snapToGrid/>
                <w:szCs w:val="21"/>
              </w:rPr>
              <w:t>车</w:t>
            </w:r>
          </w:p>
        </w:tc>
        <w:tc>
          <w:tcPr>
            <w:tcW w:w="1217" w:type="dxa"/>
          </w:tcPr>
          <w:p w14:paraId="5F7B5755">
            <w:pPr>
              <w:jc w:val="center"/>
              <w:rPr>
                <w:rFonts w:ascii="宋体" w:hAnsi="宋体"/>
                <w:snapToGrid/>
                <w:szCs w:val="21"/>
              </w:rPr>
            </w:pPr>
            <w:r>
              <w:rPr>
                <w:rFonts w:hint="eastAsia" w:ascii="宋体" w:hAnsi="宋体"/>
                <w:snapToGrid/>
                <w:szCs w:val="21"/>
              </w:rPr>
              <w:t>2</w:t>
            </w:r>
          </w:p>
        </w:tc>
        <w:tc>
          <w:tcPr>
            <w:tcW w:w="1218" w:type="dxa"/>
          </w:tcPr>
          <w:p w14:paraId="013FCBEA">
            <w:pPr>
              <w:jc w:val="center"/>
              <w:rPr>
                <w:rFonts w:ascii="宋体" w:hAnsi="宋体"/>
                <w:snapToGrid/>
                <w:szCs w:val="21"/>
              </w:rPr>
            </w:pPr>
          </w:p>
        </w:tc>
        <w:tc>
          <w:tcPr>
            <w:tcW w:w="1218" w:type="dxa"/>
          </w:tcPr>
          <w:p w14:paraId="6050D2E6">
            <w:pPr>
              <w:jc w:val="center"/>
              <w:rPr>
                <w:rFonts w:ascii="宋体" w:hAnsi="宋体"/>
                <w:snapToGrid/>
                <w:szCs w:val="21"/>
              </w:rPr>
            </w:pPr>
          </w:p>
        </w:tc>
        <w:tc>
          <w:tcPr>
            <w:tcW w:w="1218" w:type="dxa"/>
          </w:tcPr>
          <w:p w14:paraId="416B14A2">
            <w:pPr>
              <w:jc w:val="center"/>
              <w:rPr>
                <w:rFonts w:ascii="宋体" w:hAnsi="宋体"/>
                <w:snapToGrid/>
                <w:szCs w:val="21"/>
              </w:rPr>
            </w:pPr>
          </w:p>
        </w:tc>
      </w:tr>
      <w:tr w14:paraId="668E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7CA20E2">
            <w:pPr>
              <w:jc w:val="center"/>
              <w:rPr>
                <w:rFonts w:ascii="宋体" w:hAnsi="宋体"/>
                <w:snapToGrid/>
                <w:szCs w:val="21"/>
              </w:rPr>
            </w:pPr>
            <w:r>
              <w:rPr>
                <w:rFonts w:hint="eastAsia" w:ascii="宋体" w:hAnsi="宋体"/>
                <w:snapToGrid/>
                <w:szCs w:val="21"/>
              </w:rPr>
              <w:t>8</w:t>
            </w:r>
          </w:p>
        </w:tc>
        <w:tc>
          <w:tcPr>
            <w:tcW w:w="5411" w:type="dxa"/>
            <w:gridSpan w:val="4"/>
          </w:tcPr>
          <w:p w14:paraId="4F686389">
            <w:pPr>
              <w:rPr>
                <w:rFonts w:ascii="宋体" w:hAnsi="宋体"/>
                <w:snapToGrid/>
                <w:szCs w:val="21"/>
              </w:rPr>
            </w:pPr>
            <w:r>
              <w:rPr>
                <w:rFonts w:hint="eastAsia" w:ascii="宋体" w:hAnsi="宋体"/>
                <w:snapToGrid/>
                <w:szCs w:val="21"/>
              </w:rPr>
              <w:t>税点 %</w:t>
            </w:r>
          </w:p>
        </w:tc>
        <w:tc>
          <w:tcPr>
            <w:tcW w:w="1218" w:type="dxa"/>
          </w:tcPr>
          <w:p w14:paraId="74B5F0FD">
            <w:pPr>
              <w:jc w:val="center"/>
              <w:rPr>
                <w:rFonts w:ascii="宋体" w:hAnsi="宋体"/>
                <w:snapToGrid/>
                <w:szCs w:val="21"/>
              </w:rPr>
            </w:pPr>
          </w:p>
        </w:tc>
        <w:tc>
          <w:tcPr>
            <w:tcW w:w="1218" w:type="dxa"/>
          </w:tcPr>
          <w:p w14:paraId="4F63BB48">
            <w:pPr>
              <w:jc w:val="center"/>
              <w:rPr>
                <w:rFonts w:ascii="宋体" w:hAnsi="宋体"/>
                <w:snapToGrid/>
                <w:szCs w:val="21"/>
              </w:rPr>
            </w:pPr>
          </w:p>
        </w:tc>
      </w:tr>
      <w:tr w14:paraId="22CD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C71655">
            <w:pPr>
              <w:jc w:val="center"/>
              <w:rPr>
                <w:rFonts w:ascii="宋体" w:hAnsi="宋体"/>
                <w:snapToGrid/>
                <w:szCs w:val="21"/>
              </w:rPr>
            </w:pPr>
            <w:r>
              <w:rPr>
                <w:rFonts w:hint="eastAsia" w:ascii="宋体" w:hAnsi="宋体"/>
                <w:snapToGrid/>
                <w:szCs w:val="21"/>
              </w:rPr>
              <w:t>9</w:t>
            </w:r>
          </w:p>
        </w:tc>
        <w:tc>
          <w:tcPr>
            <w:tcW w:w="5411" w:type="dxa"/>
            <w:gridSpan w:val="4"/>
          </w:tcPr>
          <w:p w14:paraId="0BDF2CA0">
            <w:pPr>
              <w:rPr>
                <w:rFonts w:ascii="宋体" w:hAnsi="宋体"/>
                <w:snapToGrid/>
                <w:szCs w:val="21"/>
              </w:rPr>
            </w:pPr>
            <w:r>
              <w:rPr>
                <w:rFonts w:hint="eastAsia" w:ascii="宋体" w:hAnsi="宋体"/>
                <w:snapToGrid/>
                <w:szCs w:val="21"/>
              </w:rPr>
              <w:t>总计</w:t>
            </w:r>
          </w:p>
        </w:tc>
        <w:tc>
          <w:tcPr>
            <w:tcW w:w="1218" w:type="dxa"/>
          </w:tcPr>
          <w:p w14:paraId="167BBE3E">
            <w:pPr>
              <w:jc w:val="center"/>
              <w:rPr>
                <w:rFonts w:ascii="宋体" w:hAnsi="宋体"/>
                <w:snapToGrid/>
                <w:szCs w:val="21"/>
              </w:rPr>
            </w:pPr>
          </w:p>
        </w:tc>
        <w:tc>
          <w:tcPr>
            <w:tcW w:w="1218" w:type="dxa"/>
          </w:tcPr>
          <w:p w14:paraId="432068E1">
            <w:pPr>
              <w:jc w:val="center"/>
              <w:rPr>
                <w:rFonts w:ascii="宋体" w:hAnsi="宋体"/>
                <w:snapToGrid/>
                <w:szCs w:val="21"/>
              </w:rPr>
            </w:pPr>
          </w:p>
        </w:tc>
      </w:tr>
    </w:tbl>
    <w:p w14:paraId="3CED42EC">
      <w:pPr>
        <w:rPr>
          <w:rFonts w:ascii="宋体" w:hAnsi="宋体"/>
          <w:b/>
          <w:snapToGrid/>
          <w:kern w:val="2"/>
          <w:sz w:val="24"/>
          <w:szCs w:val="24"/>
        </w:rPr>
      </w:pPr>
      <w:r>
        <w:rPr>
          <w:rFonts w:hint="eastAsia" w:ascii="宋体" w:hAnsi="宋体"/>
          <w:b/>
          <w:snapToGrid/>
          <w:kern w:val="2"/>
          <w:sz w:val="24"/>
          <w:szCs w:val="24"/>
        </w:rPr>
        <w:t>附件2：技术参数要求</w:t>
      </w:r>
    </w:p>
    <w:p w14:paraId="1EDF20C4">
      <w:pPr>
        <w:widowControl/>
        <w:spacing w:before="30" w:after="90"/>
        <w:ind w:left="60" w:firstLine="419"/>
        <w:jc w:val="left"/>
        <w:rPr>
          <w:rFonts w:ascii="宋体" w:hAnsi="宋体"/>
          <w:snapToGrid/>
          <w:color w:val="000000"/>
          <w:kern w:val="2"/>
          <w:sz w:val="24"/>
          <w:szCs w:val="24"/>
        </w:rPr>
      </w:pPr>
      <w:r>
        <w:rPr>
          <w:rFonts w:hint="eastAsia" w:ascii="宋体" w:hAnsi="宋体"/>
          <w:snapToGrid/>
          <w:color w:val="000000"/>
          <w:kern w:val="2"/>
          <w:sz w:val="24"/>
          <w:szCs w:val="24"/>
        </w:rPr>
        <w:t>本方案</w:t>
      </w:r>
      <w:r>
        <w:rPr>
          <w:rFonts w:ascii="宋体" w:hAnsi="宋体" w:cs="宋体"/>
          <w:snapToGrid/>
          <w:color w:val="000000"/>
          <w:kern w:val="2"/>
          <w:sz w:val="24"/>
          <w:szCs w:val="24"/>
        </w:rPr>
        <w:t>严格遵循《通风与空调工程施工质量验收规范》</w:t>
      </w:r>
      <w:r>
        <w:rPr>
          <w:rFonts w:ascii="宋体" w:hAnsi="宋体"/>
          <w:snapToGrid/>
          <w:color w:val="000000"/>
          <w:kern w:val="2"/>
          <w:sz w:val="24"/>
          <w:szCs w:val="24"/>
        </w:rPr>
        <w:t>GB50243-2016</w:t>
      </w:r>
      <w:r>
        <w:rPr>
          <w:rFonts w:hint="eastAsia" w:ascii="宋体" w:hAnsi="宋体" w:cs="宋体"/>
          <w:snapToGrid/>
          <w:color w:val="000000"/>
          <w:kern w:val="2"/>
          <w:sz w:val="24"/>
          <w:szCs w:val="24"/>
        </w:rPr>
        <w:t>、</w:t>
      </w:r>
      <w:r>
        <w:rPr>
          <w:rFonts w:ascii="宋体" w:hAnsi="宋体" w:cs="宋体"/>
          <w:snapToGrid/>
          <w:color w:val="000000"/>
          <w:kern w:val="2"/>
          <w:sz w:val="24"/>
          <w:szCs w:val="24"/>
        </w:rPr>
        <w:t>《建筑防烟排烟系统技术标准》</w:t>
      </w:r>
      <w:r>
        <w:rPr>
          <w:rFonts w:ascii="宋体" w:hAnsi="宋体"/>
          <w:snapToGrid/>
          <w:color w:val="000000"/>
          <w:kern w:val="2"/>
          <w:sz w:val="24"/>
          <w:szCs w:val="24"/>
        </w:rPr>
        <w:t>GB51251-2017</w:t>
      </w:r>
      <w:r>
        <w:rPr>
          <w:rFonts w:ascii="宋体" w:hAnsi="宋体" w:cs="宋体"/>
          <w:snapToGrid/>
          <w:color w:val="000000"/>
          <w:kern w:val="2"/>
          <w:sz w:val="24"/>
          <w:szCs w:val="24"/>
        </w:rPr>
        <w:t>及《通风管道技术规程》</w:t>
      </w:r>
      <w:r>
        <w:rPr>
          <w:rFonts w:ascii="宋体" w:hAnsi="宋体"/>
          <w:snapToGrid/>
          <w:color w:val="000000"/>
          <w:kern w:val="2"/>
          <w:sz w:val="24"/>
          <w:szCs w:val="24"/>
        </w:rPr>
        <w:t>JGJ/T 141-2017</w:t>
      </w:r>
      <w:r>
        <w:rPr>
          <w:rFonts w:ascii="宋体" w:hAnsi="宋体" w:cs="宋体"/>
          <w:snapToGrid/>
          <w:color w:val="000000"/>
          <w:kern w:val="2"/>
          <w:sz w:val="24"/>
          <w:szCs w:val="24"/>
        </w:rPr>
        <w:t>，兼顾安全性与经济性：</w:t>
      </w:r>
      <w:r>
        <w:rPr>
          <w:rFonts w:ascii="宋体" w:hAnsi="宋体"/>
          <w:snapToGrid/>
          <w:color w:val="000000"/>
          <w:kern w:val="2"/>
          <w:sz w:val="24"/>
          <w:szCs w:val="24"/>
        </w:rPr>
        <w:t xml:space="preserve"> </w:t>
      </w:r>
      <w:r>
        <w:rPr>
          <w:rFonts w:hint="eastAsia" w:ascii="宋体" w:hAnsi="宋体" w:cs="宋体"/>
          <w:snapToGrid/>
          <w:color w:val="000000"/>
          <w:kern w:val="2"/>
          <w:sz w:val="24"/>
          <w:szCs w:val="24"/>
        </w:rPr>
        <w:t>维修方案设计依据</w:t>
      </w:r>
      <w:r>
        <w:rPr>
          <w:rFonts w:hint="eastAsia" w:ascii="宋体" w:hAnsi="宋体"/>
          <w:snapToGrid/>
          <w:color w:val="000000"/>
          <w:kern w:val="2"/>
          <w:sz w:val="24"/>
          <w:szCs w:val="24"/>
        </w:rPr>
        <w:t>-</w:t>
      </w:r>
      <w:r>
        <w:rPr>
          <w:rFonts w:ascii="宋体" w:hAnsi="宋体" w:cs="宋体"/>
          <w:snapToGrid/>
          <w:color w:val="000000"/>
          <w:kern w:val="2"/>
          <w:sz w:val="24"/>
          <w:szCs w:val="24"/>
        </w:rPr>
        <w:t>金属风管（镀锌钢板</w:t>
      </w:r>
      <w:r>
        <w:rPr>
          <w:rFonts w:ascii="宋体" w:hAnsi="宋体"/>
          <w:snapToGrid/>
          <w:color w:val="000000"/>
          <w:kern w:val="2"/>
          <w:sz w:val="24"/>
          <w:szCs w:val="24"/>
        </w:rPr>
        <w:t>/</w:t>
      </w:r>
      <w:r>
        <w:rPr>
          <w:rFonts w:ascii="宋体" w:hAnsi="宋体" w:cs="宋体"/>
          <w:snapToGrid/>
          <w:color w:val="000000"/>
          <w:kern w:val="2"/>
          <w:sz w:val="24"/>
          <w:szCs w:val="24"/>
        </w:rPr>
        <w:t>不锈钢）厚度标准</w:t>
      </w:r>
      <w:r>
        <w:rPr>
          <w:rFonts w:hint="eastAsia" w:ascii="宋体" w:hAnsi="宋体" w:cs="宋体"/>
          <w:snapToGrid/>
          <w:color w:val="000000"/>
          <w:kern w:val="2"/>
          <w:sz w:val="24"/>
          <w:szCs w:val="24"/>
        </w:rPr>
        <w:t>，依据</w:t>
      </w:r>
      <w:r>
        <w:rPr>
          <w:rFonts w:ascii="宋体" w:hAnsi="宋体"/>
          <w:snapToGrid/>
          <w:color w:val="000000"/>
          <w:kern w:val="2"/>
          <w:sz w:val="24"/>
          <w:szCs w:val="24"/>
        </w:rPr>
        <w:t>GB50243-2016</w:t>
      </w:r>
      <w:r>
        <w:rPr>
          <w:rFonts w:ascii="宋体" w:hAnsi="宋体" w:cs="宋体"/>
          <w:snapToGrid/>
          <w:color w:val="000000"/>
          <w:kern w:val="2"/>
          <w:sz w:val="24"/>
          <w:szCs w:val="24"/>
        </w:rPr>
        <w:t>第</w:t>
      </w:r>
      <w:r>
        <w:rPr>
          <w:rFonts w:ascii="宋体" w:hAnsi="宋体"/>
          <w:snapToGrid/>
          <w:color w:val="000000"/>
          <w:kern w:val="2"/>
          <w:sz w:val="24"/>
          <w:szCs w:val="24"/>
        </w:rPr>
        <w:t>4.2.1</w:t>
      </w:r>
      <w:r>
        <w:rPr>
          <w:rFonts w:ascii="宋体" w:hAnsi="宋体" w:cs="宋体"/>
          <w:snapToGrid/>
          <w:color w:val="000000"/>
          <w:kern w:val="2"/>
          <w:sz w:val="24"/>
          <w:szCs w:val="24"/>
        </w:rPr>
        <w:t>条、</w:t>
      </w:r>
      <w:r>
        <w:rPr>
          <w:rFonts w:ascii="宋体" w:hAnsi="宋体"/>
          <w:snapToGrid/>
          <w:color w:val="000000"/>
          <w:kern w:val="2"/>
          <w:sz w:val="24"/>
          <w:szCs w:val="24"/>
        </w:rPr>
        <w:t>GB51251-2017</w:t>
      </w:r>
      <w:r>
        <w:rPr>
          <w:rFonts w:ascii="宋体" w:hAnsi="宋体" w:cs="宋体"/>
          <w:snapToGrid/>
          <w:color w:val="000000"/>
          <w:kern w:val="2"/>
          <w:sz w:val="24"/>
          <w:szCs w:val="24"/>
        </w:rPr>
        <w:t>第</w:t>
      </w:r>
      <w:r>
        <w:rPr>
          <w:rFonts w:ascii="宋体" w:hAnsi="宋体"/>
          <w:snapToGrid/>
          <w:color w:val="000000"/>
          <w:kern w:val="2"/>
          <w:sz w:val="24"/>
          <w:szCs w:val="24"/>
        </w:rPr>
        <w:t>6.3.1</w:t>
      </w:r>
      <w:r>
        <w:rPr>
          <w:rFonts w:ascii="宋体" w:hAnsi="宋体" w:cs="宋体"/>
          <w:snapToGrid/>
          <w:color w:val="000000"/>
          <w:kern w:val="2"/>
          <w:sz w:val="24"/>
          <w:szCs w:val="24"/>
        </w:rPr>
        <w:t>条</w:t>
      </w:r>
      <w:r>
        <w:rPr>
          <w:rFonts w:hint="eastAsia" w:ascii="宋体" w:hAnsi="宋体" w:cs="宋体"/>
          <w:snapToGrid/>
          <w:color w:val="000000"/>
          <w:kern w:val="2"/>
          <w:sz w:val="24"/>
          <w:szCs w:val="24"/>
        </w:rPr>
        <w:t>。</w:t>
      </w:r>
    </w:p>
    <w:p w14:paraId="28578852">
      <w:pPr>
        <w:rPr>
          <w:rFonts w:ascii="仿宋" w:hAnsi="仿宋" w:eastAsia="仿宋"/>
          <w:snapToGrid/>
          <w:kern w:val="2"/>
          <w:szCs w:val="21"/>
        </w:rPr>
      </w:pPr>
      <w:r>
        <w:rPr>
          <w:rFonts w:ascii="Calibri" w:hAnsi="Calibri"/>
          <w:snapToGrid/>
          <w:kern w:val="2"/>
          <w:szCs w:val="24"/>
        </w:rPr>
        <w:drawing>
          <wp:inline distT="0" distB="0" distL="114300" distR="114300">
            <wp:extent cx="4020820" cy="2879725"/>
            <wp:effectExtent l="0" t="0" r="762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4020820" cy="2879725"/>
                    </a:xfrm>
                    <a:prstGeom prst="rect">
                      <a:avLst/>
                    </a:prstGeom>
                    <a:noFill/>
                    <a:ln>
                      <a:noFill/>
                    </a:ln>
                  </pic:spPr>
                </pic:pic>
              </a:graphicData>
            </a:graphic>
          </wp:inline>
        </w:drawing>
      </w:r>
    </w:p>
    <w:p w14:paraId="4FFE527C">
      <w:pPr>
        <w:rPr>
          <w:rFonts w:ascii="仿宋" w:hAnsi="仿宋" w:eastAsia="仿宋"/>
          <w:snapToGrid/>
          <w:kern w:val="2"/>
          <w:szCs w:val="21"/>
        </w:rPr>
      </w:pPr>
    </w:p>
    <w:p w14:paraId="6615A0A0">
      <w:pPr>
        <w:rPr>
          <w:rFonts w:ascii="仿宋" w:hAnsi="仿宋" w:eastAsia="仿宋"/>
          <w:snapToGrid/>
          <w:kern w:val="2"/>
          <w:szCs w:val="21"/>
        </w:rPr>
      </w:pPr>
    </w:p>
    <w:p w14:paraId="16A6FD74">
      <w:pPr>
        <w:rPr>
          <w:rFonts w:ascii="仿宋" w:hAnsi="仿宋" w:eastAsia="仿宋"/>
          <w:snapToGrid/>
          <w:kern w:val="2"/>
          <w:szCs w:val="21"/>
        </w:rPr>
      </w:pPr>
      <w:r>
        <w:rPr>
          <w:rFonts w:ascii="Calibri" w:hAnsi="Calibri"/>
          <w:snapToGrid/>
          <w:kern w:val="2"/>
          <w:szCs w:val="24"/>
        </w:rPr>
        <w:drawing>
          <wp:inline distT="0" distB="0" distL="114300" distR="114300">
            <wp:extent cx="4022725" cy="3411220"/>
            <wp:effectExtent l="0" t="0" r="571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4022725" cy="3411220"/>
                    </a:xfrm>
                    <a:prstGeom prst="rect">
                      <a:avLst/>
                    </a:prstGeom>
                    <a:noFill/>
                    <a:ln>
                      <a:noFill/>
                    </a:ln>
                  </pic:spPr>
                </pic:pic>
              </a:graphicData>
            </a:graphic>
          </wp:inline>
        </w:drawing>
      </w:r>
    </w:p>
    <w:p w14:paraId="6AAED0AA">
      <w:pPr>
        <w:widowControl/>
        <w:spacing w:before="30" w:after="90"/>
        <w:ind w:left="60" w:firstLine="419"/>
        <w:jc w:val="left"/>
        <w:rPr>
          <w:snapToGrid/>
          <w:kern w:val="2"/>
          <w:sz w:val="24"/>
          <w:szCs w:val="24"/>
        </w:rPr>
      </w:pPr>
      <w:r>
        <w:rPr>
          <w:rFonts w:hint="eastAsia" w:ascii="宋体" w:hAnsi="宋体" w:cs="宋体"/>
          <w:b/>
          <w:snapToGrid/>
          <w:color w:val="000000"/>
          <w:kern w:val="2"/>
          <w:sz w:val="24"/>
          <w:szCs w:val="24"/>
        </w:rPr>
        <w:t>核心参数对照表（以镀锌钢板为例）</w:t>
      </w:r>
    </w:p>
    <w:tbl>
      <w:tblPr>
        <w:tblStyle w:val="32"/>
        <w:tblW w:w="0" w:type="auto"/>
        <w:jc w:val="center"/>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10" w:type="dxa"/>
          <w:left w:w="10" w:type="dxa"/>
          <w:bottom w:w="10" w:type="dxa"/>
          <w:right w:w="10" w:type="dxa"/>
        </w:tblCellMar>
      </w:tblPr>
      <w:tblGrid>
        <w:gridCol w:w="3890"/>
        <w:gridCol w:w="3890"/>
      </w:tblGrid>
      <w:tr w14:paraId="2ADEE5D2">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652"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tcPr>
          <w:p w14:paraId="4C33D361">
            <w:pPr>
              <w:widowControl/>
              <w:spacing w:before="30" w:after="90"/>
              <w:ind w:left="60" w:firstLine="419"/>
              <w:jc w:val="left"/>
              <w:rPr>
                <w:rFonts w:ascii="Segoe UI" w:hAnsi="Segoe UI" w:eastAsia="Segoe UI"/>
                <w:snapToGrid/>
                <w:color w:val="000000"/>
                <w:kern w:val="2"/>
                <w:sz w:val="18"/>
                <w:szCs w:val="24"/>
              </w:rPr>
            </w:pPr>
            <w:r>
              <w:rPr>
                <w:rFonts w:ascii="宋体" w:hAnsi="宋体" w:cs="宋体"/>
                <w:snapToGrid/>
                <w:color w:val="000000"/>
                <w:kern w:val="2"/>
                <w:sz w:val="18"/>
                <w:szCs w:val="24"/>
              </w:rPr>
              <w:t>风管长边尺寸（</w:t>
            </w:r>
            <w:r>
              <w:rPr>
                <w:rFonts w:ascii="Segoe UI" w:hAnsi="Segoe UI" w:eastAsia="Segoe UI"/>
                <w:snapToGrid/>
                <w:color w:val="000000"/>
                <w:kern w:val="2"/>
                <w:sz w:val="18"/>
                <w:szCs w:val="24"/>
              </w:rPr>
              <w:t>mm</w:t>
            </w:r>
            <w:r>
              <w:rPr>
                <w:rFonts w:ascii="宋体" w:hAnsi="宋体" w:cs="宋体"/>
                <w:snapToGrid/>
                <w:color w:val="000000"/>
                <w:kern w:val="2"/>
                <w:sz w:val="18"/>
                <w:szCs w:val="24"/>
              </w:rPr>
              <w:t>）</w:t>
            </w:r>
          </w:p>
        </w:tc>
        <w:tc>
          <w:tcPr>
            <w:tcW w:w="3890" w:type="dxa"/>
            <w:tcBorders>
              <w:top w:val="single" w:color="808080" w:sz="2" w:space="0"/>
              <w:left w:val="single" w:color="808080" w:sz="2" w:space="0"/>
              <w:bottom w:val="single" w:color="808080" w:sz="2" w:space="0"/>
              <w:right w:val="single" w:color="808080" w:sz="2" w:space="0"/>
              <w:tl2br w:val="nil"/>
              <w:tr2bl w:val="nil"/>
            </w:tcBorders>
          </w:tcPr>
          <w:p w14:paraId="20025339">
            <w:pPr>
              <w:widowControl/>
              <w:spacing w:before="30" w:after="90"/>
              <w:ind w:left="60" w:firstLine="419"/>
              <w:jc w:val="left"/>
              <w:rPr>
                <w:rFonts w:ascii="Segoe UI" w:hAnsi="Segoe UI" w:eastAsia="Segoe UI"/>
                <w:snapToGrid/>
                <w:color w:val="000000"/>
                <w:kern w:val="2"/>
                <w:sz w:val="18"/>
                <w:szCs w:val="24"/>
              </w:rPr>
            </w:pPr>
            <w:r>
              <w:rPr>
                <w:rFonts w:ascii="宋体" w:hAnsi="宋体" w:cs="宋体"/>
                <w:snapToGrid/>
                <w:color w:val="000000"/>
                <w:kern w:val="2"/>
                <w:sz w:val="18"/>
                <w:szCs w:val="24"/>
              </w:rPr>
              <w:t>镀锌钢板最小厚度（</w:t>
            </w:r>
            <w:r>
              <w:rPr>
                <w:rFonts w:ascii="Segoe UI" w:hAnsi="Segoe UI" w:eastAsia="Segoe UI"/>
                <w:snapToGrid/>
                <w:color w:val="000000"/>
                <w:kern w:val="2"/>
                <w:sz w:val="18"/>
                <w:szCs w:val="24"/>
              </w:rPr>
              <w:t>mm</w:t>
            </w:r>
            <w:r>
              <w:rPr>
                <w:rFonts w:ascii="宋体" w:hAnsi="宋体" w:cs="宋体"/>
                <w:snapToGrid/>
                <w:color w:val="000000"/>
                <w:kern w:val="2"/>
                <w:sz w:val="18"/>
                <w:szCs w:val="24"/>
              </w:rPr>
              <w:t>）</w:t>
            </w:r>
          </w:p>
        </w:tc>
      </w:tr>
      <w:tr w14:paraId="6D0E6F71">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88"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tcPr>
          <w:p w14:paraId="37E2F04C">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≤320</w:t>
            </w:r>
          </w:p>
        </w:tc>
        <w:tc>
          <w:tcPr>
            <w:tcW w:w="3890" w:type="dxa"/>
            <w:tcBorders>
              <w:top w:val="single" w:color="808080" w:sz="2" w:space="0"/>
              <w:left w:val="single" w:color="808080" w:sz="2" w:space="0"/>
              <w:bottom w:val="single" w:color="808080" w:sz="2" w:space="0"/>
              <w:right w:val="single" w:color="808080" w:sz="2" w:space="0"/>
              <w:tl2br w:val="nil"/>
              <w:tr2bl w:val="nil"/>
            </w:tcBorders>
          </w:tcPr>
          <w:p w14:paraId="63825329">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0.50</w:t>
            </w:r>
          </w:p>
        </w:tc>
      </w:tr>
      <w:tr w14:paraId="726B8048">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88"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7FCE7B99">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320~630</w:t>
            </w:r>
          </w:p>
        </w:tc>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29D82288">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0.60</w:t>
            </w:r>
          </w:p>
        </w:tc>
      </w:tr>
      <w:tr w14:paraId="29DC0A23">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88"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tcPr>
          <w:p w14:paraId="75A97C77">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630~1000</w:t>
            </w:r>
          </w:p>
        </w:tc>
        <w:tc>
          <w:tcPr>
            <w:tcW w:w="3890" w:type="dxa"/>
            <w:tcBorders>
              <w:top w:val="single" w:color="808080" w:sz="2" w:space="0"/>
              <w:left w:val="single" w:color="808080" w:sz="2" w:space="0"/>
              <w:bottom w:val="single" w:color="808080" w:sz="2" w:space="0"/>
              <w:right w:val="single" w:color="808080" w:sz="2" w:space="0"/>
              <w:tl2br w:val="nil"/>
              <w:tr2bl w:val="nil"/>
            </w:tcBorders>
          </w:tcPr>
          <w:p w14:paraId="767750CF">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0.75</w:t>
            </w:r>
          </w:p>
        </w:tc>
      </w:tr>
      <w:tr w14:paraId="13F0BE95">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88"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20E520D2">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1000~1250</w:t>
            </w:r>
          </w:p>
        </w:tc>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4D8D3599">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1.00</w:t>
            </w:r>
          </w:p>
        </w:tc>
      </w:tr>
      <w:tr w14:paraId="4767D6E6">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443"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tcPr>
          <w:p w14:paraId="2D92ACF8">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1250~2000</w:t>
            </w:r>
          </w:p>
        </w:tc>
        <w:tc>
          <w:tcPr>
            <w:tcW w:w="3890" w:type="dxa"/>
            <w:tcBorders>
              <w:top w:val="single" w:color="808080" w:sz="2" w:space="0"/>
              <w:left w:val="single" w:color="808080" w:sz="2" w:space="0"/>
              <w:bottom w:val="single" w:color="808080" w:sz="2" w:space="0"/>
              <w:right w:val="single" w:color="808080" w:sz="2" w:space="0"/>
              <w:tl2br w:val="nil"/>
              <w:tr2bl w:val="nil"/>
            </w:tcBorders>
          </w:tcPr>
          <w:p w14:paraId="6FC1661A">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1.00</w:t>
            </w:r>
          </w:p>
        </w:tc>
      </w:tr>
      <w:tr w14:paraId="76A3A014">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92"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34647D15">
            <w:pPr>
              <w:widowControl/>
              <w:spacing w:before="30" w:after="90"/>
              <w:ind w:left="60" w:firstLine="419"/>
              <w:jc w:val="left"/>
              <w:rPr>
                <w:rFonts w:ascii="Segoe UI" w:hAnsi="Segoe UI" w:eastAsia="Segoe UI"/>
                <w:snapToGrid/>
                <w:color w:val="000000"/>
                <w:kern w:val="2"/>
                <w:sz w:val="18"/>
                <w:szCs w:val="24"/>
              </w:rPr>
            </w:pPr>
            <w:r>
              <w:rPr>
                <w:rFonts w:ascii="宋体" w:hAnsi="宋体" w:cs="宋体"/>
                <w:snapToGrid/>
                <w:color w:val="000000"/>
                <w:kern w:val="2"/>
                <w:sz w:val="18"/>
                <w:szCs w:val="24"/>
              </w:rPr>
              <w:t>＞</w:t>
            </w:r>
            <w:r>
              <w:rPr>
                <w:rFonts w:ascii="Segoe UI" w:hAnsi="Segoe UI" w:eastAsia="Segoe UI"/>
                <w:snapToGrid/>
                <w:color w:val="000000"/>
                <w:kern w:val="2"/>
                <w:sz w:val="18"/>
                <w:szCs w:val="24"/>
              </w:rPr>
              <w:t>2000</w:t>
            </w:r>
          </w:p>
        </w:tc>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59DB20A5">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1.20</w:t>
            </w:r>
          </w:p>
        </w:tc>
      </w:tr>
    </w:tbl>
    <w:p w14:paraId="0BAF84D1">
      <w:pPr>
        <w:pStyle w:val="4"/>
        <w:ind w:left="0" w:leftChars="0" w:firstLine="0" w:firstLineChars="0"/>
      </w:pPr>
    </w:p>
    <w:p w14:paraId="1853E7D6">
      <w:pPr>
        <w:widowControl/>
        <w:spacing w:before="30" w:after="90"/>
        <w:jc w:val="left"/>
        <w:rPr>
          <w:rFonts w:ascii="宋体" w:hAnsi="宋体" w:cs="宋体"/>
          <w:b/>
          <w:bCs/>
          <w:snapToGrid/>
          <w:color w:val="000000"/>
          <w:sz w:val="24"/>
          <w:szCs w:val="24"/>
          <w:lang w:bidi="ar"/>
        </w:rPr>
      </w:pPr>
      <w:r>
        <w:rPr>
          <w:rFonts w:hint="eastAsia" w:ascii="宋体" w:hAnsi="宋体" w:cs="宋体"/>
          <w:b/>
          <w:bCs/>
          <w:snapToGrid/>
          <w:color w:val="000000"/>
          <w:sz w:val="24"/>
          <w:szCs w:val="24"/>
          <w:lang w:bidi="ar"/>
        </w:rPr>
        <w:t>附件3：地下室消防风管维修点位</w:t>
      </w:r>
    </w:p>
    <w:p w14:paraId="432CE2D5">
      <w:pPr>
        <w:widowControl/>
        <w:spacing w:before="30" w:after="90"/>
        <w:ind w:left="60" w:firstLine="419"/>
        <w:jc w:val="left"/>
        <w:rPr>
          <w:rFonts w:ascii="Segoe UI" w:hAnsi="Segoe UI" w:eastAsia="Segoe UI"/>
          <w:snapToGrid/>
          <w:color w:val="000000"/>
          <w:kern w:val="2"/>
          <w:sz w:val="24"/>
          <w:szCs w:val="24"/>
        </w:rPr>
      </w:pPr>
      <w:r>
        <w:rPr>
          <w:rFonts w:hint="eastAsia" w:ascii="宋体" w:hAnsi="宋体" w:cs="宋体"/>
          <w:snapToGrid/>
          <w:color w:val="000000"/>
          <w:kern w:val="2"/>
          <w:sz w:val="24"/>
          <w:szCs w:val="24"/>
        </w:rPr>
        <w:t>设施现状及维修方案</w:t>
      </w:r>
    </w:p>
    <w:p w14:paraId="7B9BB8F9">
      <w:pPr>
        <w:widowControl/>
        <w:jc w:val="left"/>
        <w:textAlignment w:val="center"/>
        <w:rPr>
          <w:rFonts w:ascii="宋体" w:hAnsi="宋体" w:cs="宋体"/>
          <w:b/>
          <w:bCs/>
          <w:snapToGrid/>
          <w:color w:val="000000"/>
          <w:sz w:val="24"/>
          <w:szCs w:val="24"/>
          <w:lang w:bidi="ar"/>
        </w:rPr>
      </w:pPr>
    </w:p>
    <w:p w14:paraId="64D3DEE8">
      <w:pPr>
        <w:widowControl/>
        <w:spacing w:before="30" w:after="90"/>
        <w:jc w:val="center"/>
        <w:rPr>
          <w:b/>
          <w:bCs/>
          <w:snapToGrid/>
          <w:kern w:val="2"/>
          <w:sz w:val="28"/>
          <w:szCs w:val="28"/>
        </w:rPr>
      </w:pPr>
      <w:r>
        <w:rPr>
          <w:b/>
          <w:bCs/>
          <w:snapToGrid/>
          <w:kern w:val="2"/>
          <w:sz w:val="28"/>
          <w:szCs w:val="28"/>
        </w:rPr>
        <w:drawing>
          <wp:inline distT="0" distB="0" distL="114300" distR="114300">
            <wp:extent cx="2800350" cy="2520315"/>
            <wp:effectExtent l="0" t="0" r="6350" b="5715"/>
            <wp:docPr id="5" name="图片 5" descr="2cc478f790367a61d03cb828fec7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cc478f790367a61d03cb828fec721c"/>
                    <pic:cNvPicPr>
                      <a:picLocks noChangeAspect="1"/>
                    </pic:cNvPicPr>
                  </pic:nvPicPr>
                  <pic:blipFill>
                    <a:blip r:embed="rId19"/>
                    <a:stretch>
                      <a:fillRect/>
                    </a:stretch>
                  </pic:blipFill>
                  <pic:spPr>
                    <a:xfrm>
                      <a:off x="0" y="0"/>
                      <a:ext cx="2800350" cy="2520315"/>
                    </a:xfrm>
                    <a:prstGeom prst="rect">
                      <a:avLst/>
                    </a:prstGeom>
                  </pic:spPr>
                </pic:pic>
              </a:graphicData>
            </a:graphic>
          </wp:inline>
        </w:drawing>
      </w:r>
    </w:p>
    <w:p w14:paraId="23C1625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位置1：地下室洗衣机房</w:t>
      </w:r>
    </w:p>
    <w:p w14:paraId="27AF3E73">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2600*700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12</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7E60143C">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1.2mm</w:t>
      </w:r>
      <w:r>
        <w:rPr>
          <w:rFonts w:hint="eastAsia" w:ascii="宋体" w:hAnsi="宋体" w:cs="宋体"/>
          <w:snapToGrid/>
          <w:color w:val="000000"/>
          <w:kern w:val="2"/>
          <w:sz w:val="24"/>
          <w:szCs w:val="24"/>
        </w:rPr>
        <w:t>的镀锌钢板风管，与旧风管之间采用共板连接（气密性工艺）</w:t>
      </w:r>
    </w:p>
    <w:p w14:paraId="3353EE75">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832735" cy="2520315"/>
            <wp:effectExtent l="0" t="0" r="6985" b="5715"/>
            <wp:docPr id="6" name="图片 6" descr="8ffe3cfab2b5426a1fcfe5fc9614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ffe3cfab2b5426a1fcfe5fc96142c4"/>
                    <pic:cNvPicPr>
                      <a:picLocks noChangeAspect="1"/>
                    </pic:cNvPicPr>
                  </pic:nvPicPr>
                  <pic:blipFill>
                    <a:blip r:embed="rId20"/>
                    <a:stretch>
                      <a:fillRect/>
                    </a:stretch>
                  </pic:blipFill>
                  <pic:spPr>
                    <a:xfrm>
                      <a:off x="0" y="0"/>
                      <a:ext cx="2832735" cy="2520315"/>
                    </a:xfrm>
                    <a:prstGeom prst="rect">
                      <a:avLst/>
                    </a:prstGeom>
                  </pic:spPr>
                </pic:pic>
              </a:graphicData>
            </a:graphic>
          </wp:inline>
        </w:drawing>
      </w:r>
    </w:p>
    <w:p w14:paraId="0C0C34AE">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位置2：地下室仓库</w:t>
      </w:r>
    </w:p>
    <w:p w14:paraId="096361A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600*300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6</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4C95E792">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0.75mm</w:t>
      </w:r>
      <w:r>
        <w:rPr>
          <w:rFonts w:hint="eastAsia" w:ascii="宋体" w:hAnsi="宋体" w:cs="宋体"/>
          <w:snapToGrid/>
          <w:color w:val="000000"/>
          <w:kern w:val="2"/>
          <w:sz w:val="24"/>
          <w:szCs w:val="24"/>
        </w:rPr>
        <w:t>的镀锌钢板风管，与旧风管之间采用共板连接（气密性工艺）</w:t>
      </w:r>
    </w:p>
    <w:p w14:paraId="54EFF405">
      <w:pPr>
        <w:widowControl/>
        <w:spacing w:before="30" w:after="90"/>
        <w:ind w:left="60" w:firstLine="419"/>
        <w:jc w:val="left"/>
        <w:rPr>
          <w:rFonts w:ascii="Segoe UI" w:hAnsi="Segoe UI" w:eastAsia="Segoe UI"/>
          <w:snapToGrid/>
          <w:color w:val="000000"/>
          <w:kern w:val="2"/>
          <w:sz w:val="18"/>
          <w:szCs w:val="24"/>
        </w:rPr>
      </w:pPr>
    </w:p>
    <w:p w14:paraId="7C61D67A">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520315" cy="2520315"/>
            <wp:effectExtent l="0" t="0" r="5715" b="5715"/>
            <wp:docPr id="17" name="图片 17" descr="8deaeb59d871c5e4dd73a5006cce4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deaeb59d871c5e4dd73a5006cce4b8"/>
                    <pic:cNvPicPr>
                      <a:picLocks noChangeAspect="1"/>
                    </pic:cNvPicPr>
                  </pic:nvPicPr>
                  <pic:blipFill>
                    <a:blip r:embed="rId21"/>
                    <a:stretch>
                      <a:fillRect/>
                    </a:stretch>
                  </pic:blipFill>
                  <pic:spPr>
                    <a:xfrm>
                      <a:off x="0" y="0"/>
                      <a:ext cx="2520315" cy="2520315"/>
                    </a:xfrm>
                    <a:prstGeom prst="rect">
                      <a:avLst/>
                    </a:prstGeom>
                  </pic:spPr>
                </pic:pic>
              </a:graphicData>
            </a:graphic>
          </wp:inline>
        </w:drawing>
      </w:r>
    </w:p>
    <w:p w14:paraId="05E0E4E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位置3：洗衣房门口过道</w:t>
      </w:r>
    </w:p>
    <w:p w14:paraId="6B7AB3A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600*350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9</w:t>
      </w:r>
      <w:r>
        <w:rPr>
          <w:rFonts w:hint="eastAsia" w:ascii="宋体" w:hAnsi="宋体" w:cs="宋体"/>
          <w:snapToGrid/>
          <w:color w:val="000000"/>
          <w:kern w:val="2"/>
          <w:sz w:val="24"/>
          <w:szCs w:val="24"/>
        </w:rPr>
        <w:t>米</w:t>
      </w:r>
    </w:p>
    <w:p w14:paraId="05CE8115">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0.75mm</w:t>
      </w:r>
      <w:r>
        <w:rPr>
          <w:rFonts w:hint="eastAsia" w:ascii="宋体" w:hAnsi="宋体" w:cs="宋体"/>
          <w:snapToGrid/>
          <w:color w:val="000000"/>
          <w:kern w:val="2"/>
          <w:sz w:val="24"/>
          <w:szCs w:val="24"/>
        </w:rPr>
        <w:t>的镀锌钢板风管，与旧风管之间采用共板连接（气密性工艺）</w:t>
      </w:r>
    </w:p>
    <w:p w14:paraId="5CF5C29C">
      <w:pPr>
        <w:widowControl/>
        <w:spacing w:before="30" w:after="90"/>
        <w:ind w:left="60" w:firstLine="419"/>
        <w:jc w:val="center"/>
        <w:rPr>
          <w:rFonts w:ascii="Segoe UI" w:hAnsi="Segoe UI" w:eastAsia="Segoe UI"/>
          <w:snapToGrid/>
          <w:color w:val="000000"/>
          <w:kern w:val="2"/>
          <w:sz w:val="18"/>
          <w:szCs w:val="24"/>
        </w:rPr>
      </w:pPr>
    </w:p>
    <w:p w14:paraId="04BF194D">
      <w:pPr>
        <w:widowControl/>
        <w:spacing w:before="30" w:after="90"/>
        <w:jc w:val="center"/>
        <w:rPr>
          <w:snapToGrid/>
          <w:kern w:val="2"/>
          <w:sz w:val="28"/>
          <w:szCs w:val="28"/>
        </w:rPr>
      </w:pPr>
      <w:r>
        <w:rPr>
          <w:rFonts w:hint="eastAsia"/>
          <w:snapToGrid/>
          <w:kern w:val="2"/>
          <w:sz w:val="28"/>
          <w:szCs w:val="28"/>
        </w:rPr>
        <w:drawing>
          <wp:inline distT="0" distB="0" distL="114300" distR="114300">
            <wp:extent cx="2614295" cy="2520315"/>
            <wp:effectExtent l="0" t="0" r="2540" b="5715"/>
            <wp:docPr id="18" name="图片 18" descr="0e7a7e28eaa32a14a2ae8fe309a7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e7a7e28eaa32a14a2ae8fe309a7c7e"/>
                    <pic:cNvPicPr>
                      <a:picLocks noChangeAspect="1"/>
                    </pic:cNvPicPr>
                  </pic:nvPicPr>
                  <pic:blipFill>
                    <a:blip r:embed="rId22"/>
                    <a:stretch>
                      <a:fillRect/>
                    </a:stretch>
                  </pic:blipFill>
                  <pic:spPr>
                    <a:xfrm>
                      <a:off x="0" y="0"/>
                      <a:ext cx="2614295" cy="2520315"/>
                    </a:xfrm>
                    <a:prstGeom prst="rect">
                      <a:avLst/>
                    </a:prstGeom>
                  </pic:spPr>
                </pic:pic>
              </a:graphicData>
            </a:graphic>
          </wp:inline>
        </w:drawing>
      </w:r>
    </w:p>
    <w:p w14:paraId="62AB82A3">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位置4：地下室</w:t>
      </w:r>
      <w:r>
        <w:rPr>
          <w:rFonts w:hint="eastAsia" w:ascii="宋体" w:hAnsi="宋体"/>
          <w:snapToGrid/>
          <w:color w:val="000000"/>
          <w:kern w:val="2"/>
          <w:sz w:val="24"/>
          <w:szCs w:val="24"/>
        </w:rPr>
        <w:t>A59</w:t>
      </w:r>
      <w:r>
        <w:rPr>
          <w:rFonts w:hint="eastAsia" w:ascii="宋体" w:hAnsi="宋体" w:cs="宋体"/>
          <w:snapToGrid/>
          <w:color w:val="000000"/>
          <w:kern w:val="2"/>
          <w:sz w:val="24"/>
          <w:szCs w:val="24"/>
        </w:rPr>
        <w:t>车位附近</w:t>
      </w:r>
    </w:p>
    <w:p w14:paraId="14B8573A">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1400*400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5</w:t>
      </w:r>
      <w:r>
        <w:rPr>
          <w:rFonts w:hint="eastAsia" w:ascii="宋体" w:hAnsi="宋体" w:cs="宋体"/>
          <w:snapToGrid/>
          <w:color w:val="000000"/>
          <w:kern w:val="2"/>
          <w:sz w:val="24"/>
          <w:szCs w:val="24"/>
        </w:rPr>
        <w:t>米</w:t>
      </w:r>
    </w:p>
    <w:p w14:paraId="4EFAAB85">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71B7334E">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560955" cy="2520315"/>
            <wp:effectExtent l="0" t="0" r="6350" b="5715"/>
            <wp:docPr id="19" name="图片 19" descr="8625a30d3f8ccd7234420638251b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625a30d3f8ccd7234420638251b264"/>
                    <pic:cNvPicPr>
                      <a:picLocks noChangeAspect="1"/>
                    </pic:cNvPicPr>
                  </pic:nvPicPr>
                  <pic:blipFill>
                    <a:blip r:embed="rId23"/>
                    <a:stretch>
                      <a:fillRect/>
                    </a:stretch>
                  </pic:blipFill>
                  <pic:spPr>
                    <a:xfrm>
                      <a:off x="0" y="0"/>
                      <a:ext cx="2560955" cy="2520315"/>
                    </a:xfrm>
                    <a:prstGeom prst="rect">
                      <a:avLst/>
                    </a:prstGeom>
                  </pic:spPr>
                </pic:pic>
              </a:graphicData>
            </a:graphic>
          </wp:inline>
        </w:drawing>
      </w:r>
    </w:p>
    <w:p w14:paraId="25017E72">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位置5：地下室</w:t>
      </w:r>
      <w:r>
        <w:rPr>
          <w:rFonts w:hint="eastAsia" w:ascii="宋体" w:hAnsi="宋体"/>
          <w:snapToGrid/>
          <w:color w:val="000000"/>
          <w:kern w:val="2"/>
          <w:sz w:val="24"/>
          <w:szCs w:val="24"/>
        </w:rPr>
        <w:t>A59</w:t>
      </w:r>
      <w:r>
        <w:rPr>
          <w:rFonts w:hint="eastAsia" w:ascii="宋体" w:hAnsi="宋体" w:cs="宋体"/>
          <w:snapToGrid/>
          <w:color w:val="000000"/>
          <w:kern w:val="2"/>
          <w:sz w:val="24"/>
          <w:szCs w:val="24"/>
        </w:rPr>
        <w:t>车位附近</w:t>
      </w:r>
    </w:p>
    <w:p w14:paraId="28A29AFF">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1400*400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3.2</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3F28AD7D">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79C976A2">
      <w:pPr>
        <w:widowControl/>
        <w:spacing w:before="30" w:after="90"/>
        <w:ind w:left="60" w:firstLine="419"/>
        <w:jc w:val="left"/>
        <w:rPr>
          <w:rFonts w:ascii="Segoe UI" w:hAnsi="Segoe UI" w:eastAsia="Segoe UI"/>
          <w:snapToGrid/>
          <w:color w:val="000000"/>
          <w:kern w:val="2"/>
          <w:sz w:val="18"/>
          <w:szCs w:val="24"/>
        </w:rPr>
      </w:pPr>
    </w:p>
    <w:p w14:paraId="2F8DE26C">
      <w:pPr>
        <w:widowControl/>
        <w:spacing w:before="30" w:after="90"/>
        <w:ind w:left="60" w:firstLine="419"/>
        <w:jc w:val="center"/>
        <w:rPr>
          <w:b/>
          <w:bCs/>
          <w:snapToGrid/>
          <w:kern w:val="2"/>
          <w:sz w:val="28"/>
          <w:szCs w:val="28"/>
        </w:rPr>
      </w:pPr>
      <w:r>
        <w:rPr>
          <w:rFonts w:hint="eastAsia"/>
          <w:snapToGrid/>
          <w:kern w:val="2"/>
          <w:sz w:val="28"/>
          <w:szCs w:val="28"/>
        </w:rPr>
        <w:drawing>
          <wp:inline distT="0" distB="0" distL="114300" distR="114300">
            <wp:extent cx="2640965" cy="2520315"/>
            <wp:effectExtent l="0" t="0" r="635" b="5715"/>
            <wp:docPr id="20" name="图片 20" descr="881ae1356fdbb2b81bf2a6d07136f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81ae1356fdbb2b81bf2a6d07136f88"/>
                    <pic:cNvPicPr>
                      <a:picLocks noChangeAspect="1"/>
                    </pic:cNvPicPr>
                  </pic:nvPicPr>
                  <pic:blipFill>
                    <a:blip r:embed="rId24"/>
                    <a:stretch>
                      <a:fillRect/>
                    </a:stretch>
                  </pic:blipFill>
                  <pic:spPr>
                    <a:xfrm>
                      <a:off x="0" y="0"/>
                      <a:ext cx="2640965" cy="2520315"/>
                    </a:xfrm>
                    <a:prstGeom prst="rect">
                      <a:avLst/>
                    </a:prstGeom>
                  </pic:spPr>
                </pic:pic>
              </a:graphicData>
            </a:graphic>
          </wp:inline>
        </w:drawing>
      </w:r>
      <w:r>
        <w:rPr>
          <w:rFonts w:hint="eastAsia"/>
          <w:b/>
          <w:bCs/>
          <w:snapToGrid/>
          <w:kern w:val="2"/>
          <w:sz w:val="28"/>
          <w:szCs w:val="28"/>
        </w:rPr>
        <w:br w:type="textWrapping"/>
      </w:r>
    </w:p>
    <w:p w14:paraId="18CDEF1F">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位置6：地下室水泵房前过道</w:t>
      </w:r>
    </w:p>
    <w:p w14:paraId="0D343D62">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1400*600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21</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4670DD37">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24720D3F">
      <w:pPr>
        <w:widowControl/>
        <w:spacing w:before="30" w:after="90"/>
        <w:ind w:left="60" w:firstLine="419"/>
        <w:jc w:val="left"/>
        <w:rPr>
          <w:rFonts w:ascii="Segoe UI" w:hAnsi="Segoe UI" w:eastAsia="Segoe UI"/>
          <w:snapToGrid/>
          <w:color w:val="000000"/>
          <w:kern w:val="2"/>
          <w:sz w:val="18"/>
          <w:szCs w:val="24"/>
        </w:rPr>
      </w:pPr>
    </w:p>
    <w:p w14:paraId="51EF9B05">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611755" cy="2520315"/>
            <wp:effectExtent l="0" t="0" r="5080" b="5715"/>
            <wp:docPr id="21" name="图片 21" descr="fc79c41c2101e8c636522da99a86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c79c41c2101e8c636522da99a86d18"/>
                    <pic:cNvPicPr>
                      <a:picLocks noChangeAspect="1"/>
                    </pic:cNvPicPr>
                  </pic:nvPicPr>
                  <pic:blipFill>
                    <a:blip r:embed="rId25"/>
                    <a:stretch>
                      <a:fillRect/>
                    </a:stretch>
                  </pic:blipFill>
                  <pic:spPr>
                    <a:xfrm>
                      <a:off x="0" y="0"/>
                      <a:ext cx="2611755" cy="2520315"/>
                    </a:xfrm>
                    <a:prstGeom prst="rect">
                      <a:avLst/>
                    </a:prstGeom>
                  </pic:spPr>
                </pic:pic>
              </a:graphicData>
            </a:graphic>
          </wp:inline>
        </w:drawing>
      </w:r>
    </w:p>
    <w:p w14:paraId="116AF1B8">
      <w:pPr>
        <w:widowControl/>
        <w:spacing w:before="30" w:after="90"/>
        <w:ind w:left="60" w:firstLine="419"/>
        <w:jc w:val="center"/>
        <w:rPr>
          <w:b/>
          <w:bCs/>
          <w:snapToGrid/>
          <w:kern w:val="2"/>
          <w:sz w:val="28"/>
          <w:szCs w:val="28"/>
        </w:rPr>
      </w:pPr>
    </w:p>
    <w:p w14:paraId="3B99F620">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位置7：地下室</w:t>
      </w:r>
      <w:r>
        <w:rPr>
          <w:rFonts w:hint="eastAsia" w:ascii="宋体" w:hAnsi="宋体"/>
          <w:snapToGrid/>
          <w:color w:val="000000"/>
          <w:kern w:val="2"/>
          <w:sz w:val="24"/>
          <w:szCs w:val="24"/>
        </w:rPr>
        <w:t>B47</w:t>
      </w:r>
      <w:r>
        <w:rPr>
          <w:rFonts w:hint="eastAsia" w:ascii="宋体" w:hAnsi="宋体" w:cs="宋体"/>
          <w:snapToGrid/>
          <w:color w:val="000000"/>
          <w:kern w:val="2"/>
          <w:sz w:val="24"/>
          <w:szCs w:val="24"/>
        </w:rPr>
        <w:t>车位上方</w:t>
      </w:r>
    </w:p>
    <w:p w14:paraId="6E90E102">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1000*400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6</w:t>
      </w:r>
      <w:r>
        <w:rPr>
          <w:rFonts w:hint="eastAsia" w:ascii="宋体" w:hAnsi="宋体" w:cs="宋体"/>
          <w:snapToGrid/>
          <w:color w:val="000000"/>
          <w:kern w:val="2"/>
          <w:sz w:val="24"/>
          <w:szCs w:val="24"/>
        </w:rPr>
        <w:t>米</w:t>
      </w:r>
    </w:p>
    <w:p w14:paraId="416FFCE6">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6CBB5C75">
      <w:pPr>
        <w:widowControl/>
        <w:spacing w:before="30" w:after="90"/>
        <w:ind w:left="60" w:firstLine="419"/>
        <w:jc w:val="left"/>
        <w:rPr>
          <w:rFonts w:ascii="Segoe UI" w:hAnsi="Segoe UI" w:eastAsia="Segoe UI"/>
          <w:snapToGrid/>
          <w:color w:val="000000"/>
          <w:kern w:val="2"/>
          <w:sz w:val="18"/>
          <w:szCs w:val="24"/>
        </w:rPr>
      </w:pPr>
    </w:p>
    <w:p w14:paraId="5EAD8C87">
      <w:pPr>
        <w:widowControl/>
        <w:spacing w:before="30" w:after="90"/>
        <w:jc w:val="center"/>
        <w:rPr>
          <w:snapToGrid/>
          <w:kern w:val="2"/>
          <w:sz w:val="28"/>
          <w:szCs w:val="28"/>
        </w:rPr>
      </w:pPr>
      <w:r>
        <w:rPr>
          <w:snapToGrid/>
          <w:kern w:val="2"/>
          <w:sz w:val="28"/>
          <w:szCs w:val="28"/>
        </w:rPr>
        <w:drawing>
          <wp:inline distT="0" distB="0" distL="114300" distR="114300">
            <wp:extent cx="2659380" cy="2520315"/>
            <wp:effectExtent l="0" t="0" r="6985" b="5715"/>
            <wp:docPr id="22" name="图片 22" descr="2222b9c3c73ae0f6944d3a74b830a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222b9c3c73ae0f6944d3a74b830aed"/>
                    <pic:cNvPicPr>
                      <a:picLocks noChangeAspect="1"/>
                    </pic:cNvPicPr>
                  </pic:nvPicPr>
                  <pic:blipFill>
                    <a:blip r:embed="rId26"/>
                    <a:stretch>
                      <a:fillRect/>
                    </a:stretch>
                  </pic:blipFill>
                  <pic:spPr>
                    <a:xfrm>
                      <a:off x="0" y="0"/>
                      <a:ext cx="2659380" cy="2520315"/>
                    </a:xfrm>
                    <a:prstGeom prst="rect">
                      <a:avLst/>
                    </a:prstGeom>
                  </pic:spPr>
                </pic:pic>
              </a:graphicData>
            </a:graphic>
          </wp:inline>
        </w:drawing>
      </w:r>
    </w:p>
    <w:p w14:paraId="57A6F93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位置8：地下室</w:t>
      </w:r>
      <w:r>
        <w:rPr>
          <w:rFonts w:hint="eastAsia" w:ascii="宋体" w:hAnsi="宋体"/>
          <w:snapToGrid/>
          <w:color w:val="000000"/>
          <w:kern w:val="2"/>
          <w:sz w:val="24"/>
          <w:szCs w:val="24"/>
        </w:rPr>
        <w:t>B29</w:t>
      </w:r>
      <w:r>
        <w:rPr>
          <w:rFonts w:hint="eastAsia" w:ascii="宋体" w:hAnsi="宋体" w:cs="宋体"/>
          <w:snapToGrid/>
          <w:color w:val="000000"/>
          <w:kern w:val="2"/>
          <w:sz w:val="24"/>
          <w:szCs w:val="24"/>
        </w:rPr>
        <w:t>车位上方</w:t>
      </w:r>
    </w:p>
    <w:p w14:paraId="0CC502F6">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1000*450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6</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39474B1E">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0F231407">
      <w:pPr>
        <w:widowControl/>
        <w:spacing w:before="30" w:after="90"/>
        <w:ind w:left="60" w:firstLine="419"/>
        <w:jc w:val="left"/>
        <w:rPr>
          <w:rFonts w:ascii="Segoe UI" w:hAnsi="Segoe UI" w:eastAsia="Segoe UI"/>
          <w:snapToGrid/>
          <w:color w:val="000000"/>
          <w:kern w:val="2"/>
          <w:sz w:val="18"/>
          <w:szCs w:val="24"/>
        </w:rPr>
      </w:pPr>
    </w:p>
    <w:p w14:paraId="11568A08">
      <w:pPr>
        <w:widowControl/>
        <w:spacing w:before="30" w:after="90"/>
        <w:jc w:val="center"/>
        <w:rPr>
          <w:snapToGrid/>
          <w:color w:val="000000"/>
          <w:kern w:val="2"/>
          <w:sz w:val="28"/>
          <w:szCs w:val="28"/>
        </w:rPr>
      </w:pPr>
      <w:r>
        <w:rPr>
          <w:snapToGrid/>
          <w:color w:val="000000"/>
          <w:kern w:val="2"/>
          <w:sz w:val="28"/>
          <w:szCs w:val="28"/>
        </w:rPr>
        <w:drawing>
          <wp:inline distT="0" distB="0" distL="114300" distR="114300">
            <wp:extent cx="2550160" cy="2520315"/>
            <wp:effectExtent l="0" t="0" r="635" b="5715"/>
            <wp:docPr id="23" name="图片 23" descr="fabe25a187b23000c0c105d56e0c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abe25a187b23000c0c105d56e0c002"/>
                    <pic:cNvPicPr>
                      <a:picLocks noChangeAspect="1"/>
                    </pic:cNvPicPr>
                  </pic:nvPicPr>
                  <pic:blipFill>
                    <a:blip r:embed="rId27"/>
                    <a:stretch>
                      <a:fillRect/>
                    </a:stretch>
                  </pic:blipFill>
                  <pic:spPr>
                    <a:xfrm>
                      <a:off x="0" y="0"/>
                      <a:ext cx="2550160" cy="2520315"/>
                    </a:xfrm>
                    <a:prstGeom prst="rect">
                      <a:avLst/>
                    </a:prstGeom>
                  </pic:spPr>
                </pic:pic>
              </a:graphicData>
            </a:graphic>
          </wp:inline>
        </w:drawing>
      </w:r>
    </w:p>
    <w:p w14:paraId="2866D924">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位置9：地下室</w:t>
      </w:r>
      <w:r>
        <w:rPr>
          <w:rFonts w:hint="eastAsia" w:ascii="宋体" w:hAnsi="宋体"/>
          <w:snapToGrid/>
          <w:color w:val="000000"/>
          <w:kern w:val="2"/>
          <w:sz w:val="24"/>
          <w:szCs w:val="24"/>
        </w:rPr>
        <w:t>B25</w:t>
      </w:r>
      <w:r>
        <w:rPr>
          <w:rFonts w:hint="eastAsia" w:ascii="宋体" w:hAnsi="宋体" w:cs="宋体"/>
          <w:snapToGrid/>
          <w:color w:val="000000"/>
          <w:kern w:val="2"/>
          <w:sz w:val="24"/>
          <w:szCs w:val="24"/>
        </w:rPr>
        <w:t>车位上方</w:t>
      </w:r>
    </w:p>
    <w:p w14:paraId="6351E5EA">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700*450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1</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0F6B1E56">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2F70F97E">
      <w:pPr>
        <w:widowControl/>
        <w:spacing w:before="30" w:after="90"/>
        <w:ind w:left="60" w:firstLine="419"/>
        <w:jc w:val="left"/>
        <w:rPr>
          <w:rFonts w:ascii="Segoe UI" w:hAnsi="Segoe UI" w:eastAsia="Segoe UI"/>
          <w:snapToGrid/>
          <w:color w:val="000000"/>
          <w:kern w:val="2"/>
          <w:sz w:val="18"/>
          <w:szCs w:val="24"/>
        </w:rPr>
      </w:pPr>
    </w:p>
    <w:p w14:paraId="57553815">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469515" cy="2520315"/>
            <wp:effectExtent l="0" t="0" r="5715" b="6985"/>
            <wp:docPr id="24" name="图片 24" descr="f22714b46e1e066af0743ada2a7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22714b46e1e066af0743ada2a72168"/>
                    <pic:cNvPicPr>
                      <a:picLocks noChangeAspect="1"/>
                    </pic:cNvPicPr>
                  </pic:nvPicPr>
                  <pic:blipFill>
                    <a:blip r:embed="rId28"/>
                    <a:stretch>
                      <a:fillRect/>
                    </a:stretch>
                  </pic:blipFill>
                  <pic:spPr>
                    <a:xfrm rot="16200000">
                      <a:off x="0" y="0"/>
                      <a:ext cx="2469515" cy="2520315"/>
                    </a:xfrm>
                    <a:prstGeom prst="rect">
                      <a:avLst/>
                    </a:prstGeom>
                  </pic:spPr>
                </pic:pic>
              </a:graphicData>
            </a:graphic>
          </wp:inline>
        </w:drawing>
      </w:r>
    </w:p>
    <w:p w14:paraId="245FAE16">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位置10：地下室</w:t>
      </w:r>
      <w:r>
        <w:rPr>
          <w:rFonts w:hint="eastAsia" w:ascii="宋体" w:hAnsi="宋体"/>
          <w:snapToGrid/>
          <w:color w:val="000000"/>
          <w:kern w:val="2"/>
          <w:sz w:val="24"/>
          <w:szCs w:val="24"/>
        </w:rPr>
        <w:t>B58</w:t>
      </w:r>
      <w:r>
        <w:rPr>
          <w:rFonts w:hint="eastAsia" w:ascii="宋体" w:hAnsi="宋体" w:cs="宋体"/>
          <w:snapToGrid/>
          <w:color w:val="000000"/>
          <w:kern w:val="2"/>
          <w:sz w:val="24"/>
          <w:szCs w:val="24"/>
        </w:rPr>
        <w:t>车位上方</w:t>
      </w:r>
    </w:p>
    <w:p w14:paraId="4DAEA0E8">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2400*450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2</w:t>
      </w:r>
      <w:r>
        <w:rPr>
          <w:rFonts w:hint="eastAsia" w:ascii="宋体" w:hAnsi="宋体" w:cs="宋体"/>
          <w:snapToGrid/>
          <w:color w:val="000000"/>
          <w:kern w:val="2"/>
          <w:sz w:val="24"/>
          <w:szCs w:val="24"/>
        </w:rPr>
        <w:t>米</w:t>
      </w:r>
    </w:p>
    <w:p w14:paraId="496F6EC7">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1.2mm</w:t>
      </w:r>
      <w:r>
        <w:rPr>
          <w:rFonts w:hint="eastAsia" w:ascii="宋体" w:hAnsi="宋体" w:cs="宋体"/>
          <w:snapToGrid/>
          <w:color w:val="000000"/>
          <w:kern w:val="2"/>
          <w:sz w:val="24"/>
          <w:szCs w:val="24"/>
        </w:rPr>
        <w:t>的镀锌钢板风管，与旧风管之间采用共板连接（气密性工艺）</w:t>
      </w:r>
    </w:p>
    <w:p w14:paraId="63A33A04">
      <w:pPr>
        <w:ind w:firstLine="440"/>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p>
    <w:p w14:paraId="5C3875BB">
      <w:pPr>
        <w:pStyle w:val="3"/>
      </w:pPr>
      <w:r>
        <w:t>第三章</w:t>
      </w:r>
      <w:bookmarkEnd w:id="8"/>
      <w:bookmarkEnd w:id="12"/>
      <w:r>
        <w:t xml:space="preserve"> 评分标准</w:t>
      </w:r>
    </w:p>
    <w:p w14:paraId="47CBF212">
      <w:pPr>
        <w:pStyle w:val="18"/>
        <w:adjustRightInd w:val="0"/>
        <w:snapToGrid w:val="0"/>
        <w:spacing w:after="0" w:line="360" w:lineRule="auto"/>
        <w:ind w:left="0" w:leftChars="0" w:firstLine="480" w:firstLineChars="200"/>
        <w:rPr>
          <w:sz w:val="24"/>
          <w:szCs w:val="24"/>
        </w:rPr>
      </w:pPr>
    </w:p>
    <w:p w14:paraId="23608056">
      <w:pPr>
        <w:pStyle w:val="40"/>
      </w:pPr>
      <w:r>
        <w:rPr>
          <w:rFonts w:hint="eastAsia"/>
        </w:rPr>
        <w:t>本评审办法根据有关规定，并结合本项目的具体情况制定。</w:t>
      </w:r>
    </w:p>
    <w:p w14:paraId="6D3A8D97">
      <w:pPr>
        <w:pStyle w:val="40"/>
      </w:pPr>
      <w:r>
        <w:rPr>
          <w:rFonts w:hint="eastAsia"/>
        </w:rPr>
        <w:t>一、总则</w:t>
      </w:r>
    </w:p>
    <w:p w14:paraId="6E2419EF">
      <w:pPr>
        <w:pStyle w:val="40"/>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4D9212A3">
      <w:pPr>
        <w:pStyle w:val="40"/>
      </w:pPr>
      <w:r>
        <w:rPr>
          <w:rFonts w:hint="eastAsia"/>
        </w:rPr>
        <w:t>对未成交供应商，磋商小组不作任何未获得成交的解释。</w:t>
      </w:r>
    </w:p>
    <w:p w14:paraId="007B568F">
      <w:pPr>
        <w:pStyle w:val="40"/>
      </w:pPr>
      <w:r>
        <w:rPr>
          <w:rFonts w:hint="eastAsia"/>
        </w:rPr>
        <w:t>二、评审组织</w:t>
      </w:r>
    </w:p>
    <w:p w14:paraId="36D73EA7">
      <w:pPr>
        <w:pStyle w:val="40"/>
      </w:pPr>
      <w:r>
        <w:rPr>
          <w:rFonts w:hint="eastAsia"/>
        </w:rPr>
        <w:t>评审工作由采购人组建的磋商小组负责。磋商小组负责磋商、评审等工作，并向采购人提出评审意见和评审报告。</w:t>
      </w:r>
    </w:p>
    <w:p w14:paraId="458407FA">
      <w:pPr>
        <w:pStyle w:val="40"/>
      </w:pPr>
      <w:r>
        <w:rPr>
          <w:rFonts w:hint="eastAsia"/>
        </w:rPr>
        <w:t>三、评审程序</w:t>
      </w:r>
    </w:p>
    <w:p w14:paraId="48E555E3">
      <w:pPr>
        <w:pStyle w:val="40"/>
      </w:pPr>
      <w:r>
        <w:rPr>
          <w:rFonts w:hint="eastAsia"/>
        </w:rPr>
        <w:t>1、评审前由采购人首先开启供应商的响应文件，并当场进行记录；</w:t>
      </w:r>
    </w:p>
    <w:p w14:paraId="530EDDA7">
      <w:pPr>
        <w:pStyle w:val="40"/>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E4B3D00">
      <w:pPr>
        <w:pStyle w:val="40"/>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5BDACBE">
      <w:pPr>
        <w:pStyle w:val="40"/>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FDE92D0">
      <w:pPr>
        <w:pStyle w:val="40"/>
      </w:pPr>
      <w:r>
        <w:rPr>
          <w:rFonts w:hint="eastAsia"/>
        </w:rPr>
        <w:t>四、初步评审</w:t>
      </w:r>
    </w:p>
    <w:p w14:paraId="7AE26DCD">
      <w:pPr>
        <w:pStyle w:val="40"/>
      </w:pPr>
      <w:r>
        <w:rPr>
          <w:rFonts w:hint="eastAsia"/>
        </w:rPr>
        <w:t>响应文件开启后，磋商小组首先对响应文件依据磋商文件进行初步评审。</w:t>
      </w:r>
    </w:p>
    <w:p w14:paraId="6E20A746">
      <w:pPr>
        <w:pStyle w:val="40"/>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58BF8DB1">
      <w:pPr>
        <w:pStyle w:val="40"/>
      </w:pPr>
      <w:r>
        <w:rPr>
          <w:rFonts w:hint="eastAsia"/>
        </w:rPr>
        <w:t xml:space="preserve">有下列情形之一的响应文件，由磋商小组按少数服从多数原则进行认定，经认定属实后将该响应文件作无效标处理，即该响应文件初步评审不通过： </w:t>
      </w:r>
    </w:p>
    <w:p w14:paraId="717E5B76">
      <w:pPr>
        <w:pStyle w:val="40"/>
      </w:pPr>
      <w:r>
        <w:rPr>
          <w:rFonts w:hint="eastAsia"/>
        </w:rPr>
        <w:t>1）供应商的资格条件不满足竞争性磋商公告资格条件要求的；</w:t>
      </w:r>
    </w:p>
    <w:p w14:paraId="6602CF92">
      <w:pPr>
        <w:pStyle w:val="40"/>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2D20680F">
      <w:pPr>
        <w:pStyle w:val="40"/>
      </w:pPr>
      <w:r>
        <w:rPr>
          <w:rFonts w:hint="eastAsia"/>
        </w:rPr>
        <w:t>3）磋商响应文件载明的招标项目完成期限不满足磋商文件规定的期限，或载明的质量目标达不到磋商文件要求的质量目标的；</w:t>
      </w:r>
    </w:p>
    <w:p w14:paraId="14E44E34">
      <w:pPr>
        <w:pStyle w:val="40"/>
      </w:pPr>
      <w:r>
        <w:rPr>
          <w:rFonts w:hint="eastAsia"/>
        </w:rPr>
        <w:t>4）磋商报价超过磋商文件规定的预算金额或最高限价的；</w:t>
      </w:r>
    </w:p>
    <w:p w14:paraId="04BD716B">
      <w:pPr>
        <w:pStyle w:val="40"/>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41C259E1">
      <w:pPr>
        <w:pStyle w:val="40"/>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2D667D37">
      <w:pPr>
        <w:pStyle w:val="40"/>
      </w:pPr>
      <w:r>
        <w:rPr>
          <w:rFonts w:hint="eastAsia"/>
        </w:rPr>
        <w:t>7）报价等关键内容字迹模糊无法辨认的或内容不完整且不接受修正的；</w:t>
      </w:r>
    </w:p>
    <w:p w14:paraId="5524271F">
      <w:pPr>
        <w:pStyle w:val="40"/>
      </w:pPr>
      <w:r>
        <w:rPr>
          <w:rFonts w:hint="eastAsia"/>
        </w:rPr>
        <w:t>8）存在法律、法规、规章和磋商文件规定的其它无效标情况或经磋商小组认定有重大偏离的。</w:t>
      </w:r>
    </w:p>
    <w:p w14:paraId="5EFFDF45">
      <w:pPr>
        <w:pStyle w:val="40"/>
      </w:pPr>
      <w:r>
        <w:rPr>
          <w:rFonts w:hint="eastAsia"/>
        </w:rPr>
        <w:t>9）存在串标、围标或弄虚作假情况的；</w:t>
      </w:r>
    </w:p>
    <w:p w14:paraId="1F4BD4C9">
      <w:pPr>
        <w:pStyle w:val="40"/>
      </w:pPr>
      <w:r>
        <w:rPr>
          <w:rFonts w:hint="eastAsia"/>
        </w:rPr>
        <w:t>有下列情形之一的，视为供应商串通投标，其磋商响应无效：</w:t>
      </w:r>
    </w:p>
    <w:p w14:paraId="4B419E0D">
      <w:pPr>
        <w:pStyle w:val="40"/>
      </w:pPr>
      <w:r>
        <w:rPr>
          <w:rFonts w:hint="eastAsia"/>
        </w:rPr>
        <w:t>（1）不同供应商的磋商响应文件由同一单位或者个人编制；</w:t>
      </w:r>
    </w:p>
    <w:p w14:paraId="650C4280">
      <w:pPr>
        <w:pStyle w:val="40"/>
      </w:pPr>
      <w:r>
        <w:rPr>
          <w:rFonts w:hint="eastAsia"/>
        </w:rPr>
        <w:t>（2）不同供应商委托同一单位或者个人办理投标事宜；</w:t>
      </w:r>
    </w:p>
    <w:p w14:paraId="6F0EE789">
      <w:pPr>
        <w:pStyle w:val="40"/>
      </w:pPr>
      <w:r>
        <w:rPr>
          <w:rFonts w:hint="eastAsia"/>
        </w:rPr>
        <w:t>（3）不同供应商的磋商响应文件载明的项目管理成员或者联系人员为同一人；</w:t>
      </w:r>
    </w:p>
    <w:p w14:paraId="43183279">
      <w:pPr>
        <w:pStyle w:val="40"/>
      </w:pPr>
      <w:r>
        <w:rPr>
          <w:rFonts w:hint="eastAsia"/>
        </w:rPr>
        <w:t>（4）不同供应商的磋商响应文件异常一致或者磋商报价呈规律性差异；</w:t>
      </w:r>
    </w:p>
    <w:p w14:paraId="76ED58CD">
      <w:pPr>
        <w:pStyle w:val="40"/>
      </w:pPr>
      <w:r>
        <w:rPr>
          <w:rFonts w:hint="eastAsia"/>
        </w:rPr>
        <w:t>（5）不同供应商的磋商响应文件相互混装。</w:t>
      </w:r>
    </w:p>
    <w:p w14:paraId="2CC9B90B">
      <w:pPr>
        <w:pStyle w:val="40"/>
      </w:pPr>
      <w:r>
        <w:rPr>
          <w:rFonts w:hint="eastAsia"/>
        </w:rPr>
        <w:t>五、详细评审</w:t>
      </w:r>
    </w:p>
    <w:bookmarkEnd w:id="9"/>
    <w:bookmarkEnd w:id="10"/>
    <w:p w14:paraId="40796219">
      <w:pPr>
        <w:snapToGrid w:val="0"/>
        <w:spacing w:line="360" w:lineRule="auto"/>
        <w:ind w:firstLine="482" w:firstLineChars="200"/>
        <w:rPr>
          <w:b/>
          <w:bCs/>
          <w:color w:val="000000"/>
          <w:sz w:val="24"/>
          <w:szCs w:val="24"/>
        </w:rPr>
      </w:pPr>
      <w:bookmarkStart w:id="18" w:name="_Toc345320402"/>
      <w:bookmarkStart w:id="19" w:name="_Toc118516218"/>
      <w:bookmarkStart w:id="20" w:name="_Toc171394922"/>
      <w:r>
        <w:rPr>
          <w:rFonts w:hint="eastAsia"/>
          <w:b/>
          <w:bCs/>
          <w:color w:val="000000"/>
          <w:sz w:val="24"/>
          <w:szCs w:val="24"/>
        </w:rPr>
        <w:t>1、</w:t>
      </w:r>
      <w:r>
        <w:rPr>
          <w:b/>
          <w:bCs/>
          <w:color w:val="000000"/>
          <w:sz w:val="24"/>
          <w:szCs w:val="24"/>
        </w:rPr>
        <w:t>商务技术分</w:t>
      </w:r>
      <w:bookmarkEnd w:id="18"/>
      <w:r>
        <w:rPr>
          <w:b/>
          <w:bCs/>
          <w:color w:val="000000"/>
          <w:sz w:val="24"/>
          <w:szCs w:val="24"/>
        </w:rPr>
        <w:t>（</w:t>
      </w:r>
      <w:r>
        <w:rPr>
          <w:rFonts w:hint="eastAsia"/>
          <w:b/>
          <w:bCs/>
          <w:color w:val="000000"/>
          <w:sz w:val="24"/>
          <w:szCs w:val="24"/>
        </w:rPr>
        <w:t>60分）</w:t>
      </w:r>
    </w:p>
    <w:p w14:paraId="209348DB">
      <w:pPr>
        <w:snapToGrid w:val="0"/>
        <w:spacing w:line="360" w:lineRule="auto"/>
        <w:ind w:firstLine="480" w:firstLineChars="200"/>
        <w:rPr>
          <w:color w:val="000000"/>
          <w:sz w:val="24"/>
          <w:szCs w:val="24"/>
        </w:rPr>
      </w:pPr>
      <w:bookmarkStart w:id="21"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2"/>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61DA9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F3D2F4C">
            <w:pPr>
              <w:adjustRightInd w:val="0"/>
              <w:snapToGrid w:val="0"/>
              <w:jc w:val="center"/>
              <w:rPr>
                <w:b/>
                <w:bCs/>
                <w:snapToGrid/>
                <w:szCs w:val="21"/>
              </w:rPr>
            </w:pPr>
            <w:r>
              <w:rPr>
                <w:b/>
                <w:bCs/>
                <w:snapToGrid/>
                <w:szCs w:val="21"/>
              </w:rPr>
              <w:t>评分因素</w:t>
            </w:r>
          </w:p>
        </w:tc>
        <w:tc>
          <w:tcPr>
            <w:tcW w:w="6385" w:type="dxa"/>
            <w:tcBorders>
              <w:tl2br w:val="nil"/>
              <w:tr2bl w:val="nil"/>
            </w:tcBorders>
            <w:noWrap/>
            <w:vAlign w:val="center"/>
          </w:tcPr>
          <w:p w14:paraId="6660236F">
            <w:pPr>
              <w:adjustRightInd w:val="0"/>
              <w:snapToGrid w:val="0"/>
              <w:jc w:val="center"/>
              <w:rPr>
                <w:b/>
                <w:bCs/>
                <w:snapToGrid/>
                <w:szCs w:val="21"/>
              </w:rPr>
            </w:pPr>
            <w:r>
              <w:rPr>
                <w:b/>
                <w:bCs/>
                <w:snapToGrid/>
                <w:szCs w:val="21"/>
              </w:rPr>
              <w:t>评分细则</w:t>
            </w:r>
          </w:p>
        </w:tc>
        <w:tc>
          <w:tcPr>
            <w:tcW w:w="1001" w:type="dxa"/>
            <w:tcBorders>
              <w:tl2br w:val="nil"/>
              <w:tr2bl w:val="nil"/>
            </w:tcBorders>
            <w:noWrap/>
            <w:vAlign w:val="center"/>
          </w:tcPr>
          <w:p w14:paraId="0CC18064">
            <w:pPr>
              <w:adjustRightInd w:val="0"/>
              <w:snapToGrid w:val="0"/>
              <w:jc w:val="center"/>
              <w:rPr>
                <w:b/>
                <w:bCs/>
                <w:snapToGrid/>
                <w:szCs w:val="21"/>
              </w:rPr>
            </w:pPr>
            <w:r>
              <w:rPr>
                <w:b/>
                <w:bCs/>
                <w:snapToGrid/>
                <w:szCs w:val="21"/>
              </w:rPr>
              <w:t>分值</w:t>
            </w:r>
          </w:p>
        </w:tc>
      </w:tr>
      <w:tr w14:paraId="33376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1A4B08A7">
            <w:pPr>
              <w:adjustRightInd w:val="0"/>
              <w:snapToGrid w:val="0"/>
              <w:jc w:val="left"/>
              <w:rPr>
                <w:snapToGrid/>
                <w:szCs w:val="21"/>
              </w:rPr>
            </w:pPr>
            <w:r>
              <w:rPr>
                <w:b/>
                <w:bCs/>
                <w:snapToGrid/>
                <w:szCs w:val="21"/>
              </w:rPr>
              <w:t>一、资信及商务评审因素（</w:t>
            </w:r>
            <w:r>
              <w:rPr>
                <w:rFonts w:hint="eastAsia"/>
                <w:b/>
                <w:bCs/>
                <w:snapToGrid/>
                <w:szCs w:val="21"/>
              </w:rPr>
              <w:t>25</w:t>
            </w:r>
            <w:r>
              <w:rPr>
                <w:b/>
                <w:bCs/>
                <w:snapToGrid/>
                <w:szCs w:val="21"/>
              </w:rPr>
              <w:t>分）</w:t>
            </w:r>
          </w:p>
        </w:tc>
      </w:tr>
      <w:tr w14:paraId="32153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5A4E0FC4">
            <w:pPr>
              <w:snapToGrid w:val="0"/>
              <w:jc w:val="left"/>
              <w:rPr>
                <w:bCs/>
                <w:snapToGrid/>
                <w:szCs w:val="21"/>
              </w:rPr>
            </w:pPr>
            <w:r>
              <w:rPr>
                <w:bCs/>
                <w:snapToGrid/>
                <w:szCs w:val="21"/>
              </w:rPr>
              <w:t>类似业绩</w:t>
            </w:r>
          </w:p>
        </w:tc>
        <w:tc>
          <w:tcPr>
            <w:tcW w:w="6385" w:type="dxa"/>
            <w:tcBorders>
              <w:tl2br w:val="nil"/>
              <w:tr2bl w:val="nil"/>
            </w:tcBorders>
            <w:noWrap/>
            <w:vAlign w:val="center"/>
          </w:tcPr>
          <w:p w14:paraId="4E7B3542">
            <w:pPr>
              <w:snapToGrid w:val="0"/>
            </w:pPr>
            <w:r>
              <w:rPr>
                <w:bCs/>
                <w:snapToGrid/>
                <w:szCs w:val="21"/>
              </w:rPr>
              <w:t>自202</w:t>
            </w:r>
            <w:r>
              <w:rPr>
                <w:rFonts w:hint="eastAsia"/>
                <w:bCs/>
                <w:snapToGrid/>
                <w:szCs w:val="21"/>
              </w:rPr>
              <w:t>2</w:t>
            </w:r>
            <w:r>
              <w:rPr>
                <w:bCs/>
                <w:snapToGrid/>
                <w:szCs w:val="21"/>
              </w:rPr>
              <w:t>年1月1日(以合同签订日期为准）以来，投标人每提供1个</w:t>
            </w:r>
            <w:r>
              <w:rPr>
                <w:rFonts w:hint="eastAsia"/>
                <w:bCs/>
                <w:snapToGrid/>
                <w:szCs w:val="21"/>
              </w:rPr>
              <w:t>消防风管制作、安装类似</w:t>
            </w:r>
            <w:r>
              <w:rPr>
                <w:bCs/>
                <w:snapToGrid/>
                <w:szCs w:val="21"/>
              </w:rPr>
              <w:t>业绩的得</w:t>
            </w:r>
            <w:r>
              <w:rPr>
                <w:rFonts w:hint="eastAsia"/>
                <w:bCs/>
                <w:snapToGrid/>
                <w:szCs w:val="21"/>
              </w:rPr>
              <w:t>5</w:t>
            </w:r>
            <w:r>
              <w:rPr>
                <w:bCs/>
                <w:snapToGrid/>
                <w:szCs w:val="21"/>
              </w:rPr>
              <w:t>分，最高</w:t>
            </w:r>
            <w:r>
              <w:rPr>
                <w:rFonts w:hint="eastAsia"/>
                <w:bCs/>
                <w:snapToGrid/>
                <w:szCs w:val="21"/>
              </w:rPr>
              <w:t>15</w:t>
            </w:r>
            <w:r>
              <w:rPr>
                <w:bCs/>
                <w:snapToGrid/>
                <w:szCs w:val="21"/>
              </w:rPr>
              <w:t>分。</w:t>
            </w:r>
          </w:p>
          <w:p w14:paraId="17A8E3EC">
            <w:pPr>
              <w:snapToGrid w:val="0"/>
              <w:rPr>
                <w:bCs/>
                <w:snapToGrid/>
                <w:szCs w:val="21"/>
              </w:rPr>
            </w:pPr>
            <w:r>
              <w:rPr>
                <w:bCs/>
                <w:snapToGrid/>
                <w:szCs w:val="21"/>
              </w:rPr>
              <w:t>注：投标文件中提供合同复印件加盖公章，未提供的或未按要求盖章的视为无效业绩。</w:t>
            </w:r>
          </w:p>
        </w:tc>
        <w:tc>
          <w:tcPr>
            <w:tcW w:w="1001" w:type="dxa"/>
            <w:tcBorders>
              <w:tl2br w:val="nil"/>
              <w:tr2bl w:val="nil"/>
            </w:tcBorders>
            <w:noWrap/>
            <w:vAlign w:val="center"/>
          </w:tcPr>
          <w:p w14:paraId="3E060249">
            <w:pPr>
              <w:snapToGrid w:val="0"/>
              <w:jc w:val="center"/>
              <w:rPr>
                <w:bCs/>
                <w:snapToGrid/>
                <w:szCs w:val="21"/>
              </w:rPr>
            </w:pPr>
            <w:r>
              <w:rPr>
                <w:bCs/>
                <w:snapToGrid/>
                <w:szCs w:val="21"/>
              </w:rPr>
              <w:t>0-</w:t>
            </w:r>
            <w:r>
              <w:rPr>
                <w:rFonts w:hint="eastAsia"/>
                <w:bCs/>
                <w:snapToGrid/>
                <w:szCs w:val="21"/>
              </w:rPr>
              <w:t>15</w:t>
            </w:r>
            <w:r>
              <w:rPr>
                <w:bCs/>
                <w:snapToGrid/>
                <w:szCs w:val="21"/>
              </w:rPr>
              <w:t>分</w:t>
            </w:r>
          </w:p>
        </w:tc>
      </w:tr>
      <w:tr w14:paraId="7B1708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3A3D00C">
            <w:pPr>
              <w:snapToGrid w:val="0"/>
              <w:jc w:val="left"/>
              <w:rPr>
                <w:bCs/>
                <w:snapToGrid/>
                <w:szCs w:val="21"/>
              </w:rPr>
            </w:pPr>
            <w:r>
              <w:rPr>
                <w:bCs/>
                <w:snapToGrid/>
                <w:szCs w:val="21"/>
              </w:rPr>
              <w:t>企业</w:t>
            </w:r>
            <w:r>
              <w:rPr>
                <w:rFonts w:hint="eastAsia"/>
                <w:bCs/>
                <w:snapToGrid/>
                <w:szCs w:val="21"/>
              </w:rPr>
              <w:t>资信</w:t>
            </w:r>
          </w:p>
        </w:tc>
        <w:tc>
          <w:tcPr>
            <w:tcW w:w="6385" w:type="dxa"/>
            <w:tcBorders>
              <w:tl2br w:val="nil"/>
              <w:tr2bl w:val="nil"/>
            </w:tcBorders>
            <w:noWrap/>
            <w:vAlign w:val="center"/>
          </w:tcPr>
          <w:p w14:paraId="20A9B92C">
            <w:pPr>
              <w:adjustRightInd w:val="0"/>
              <w:snapToGrid w:val="0"/>
              <w:rPr>
                <w:bCs/>
                <w:snapToGrid/>
                <w:szCs w:val="21"/>
              </w:rPr>
            </w:pPr>
            <w:r>
              <w:rPr>
                <w:bCs/>
                <w:snapToGrid/>
                <w:szCs w:val="21"/>
              </w:rPr>
              <w:t>供应商具有</w:t>
            </w:r>
            <w:r>
              <w:rPr>
                <w:rFonts w:hint="eastAsia"/>
                <w:bCs/>
                <w:snapToGrid/>
                <w:szCs w:val="21"/>
              </w:rPr>
              <w:t>相关消防风管维修、安装资质</w:t>
            </w:r>
            <w:r>
              <w:rPr>
                <w:bCs/>
                <w:snapToGrid/>
                <w:szCs w:val="21"/>
              </w:rPr>
              <w:t>，最高得</w:t>
            </w:r>
            <w:r>
              <w:rPr>
                <w:rFonts w:hint="eastAsia"/>
                <w:bCs/>
                <w:snapToGrid/>
                <w:szCs w:val="21"/>
              </w:rPr>
              <w:t>10</w:t>
            </w:r>
            <w:r>
              <w:rPr>
                <w:bCs/>
                <w:snapToGrid/>
                <w:szCs w:val="21"/>
              </w:rPr>
              <w:t>分，（提供证书复印件）</w:t>
            </w:r>
          </w:p>
        </w:tc>
        <w:tc>
          <w:tcPr>
            <w:tcW w:w="1001" w:type="dxa"/>
            <w:tcBorders>
              <w:tl2br w:val="nil"/>
              <w:tr2bl w:val="nil"/>
            </w:tcBorders>
            <w:noWrap/>
            <w:vAlign w:val="center"/>
          </w:tcPr>
          <w:p w14:paraId="1323B988">
            <w:pPr>
              <w:adjustRightInd w:val="0"/>
              <w:snapToGrid w:val="0"/>
              <w:jc w:val="center"/>
              <w:rPr>
                <w:bCs/>
                <w:snapToGrid/>
                <w:szCs w:val="21"/>
              </w:rPr>
            </w:pPr>
            <w:r>
              <w:rPr>
                <w:bCs/>
                <w:snapToGrid/>
                <w:szCs w:val="21"/>
              </w:rPr>
              <w:t>0-</w:t>
            </w:r>
            <w:r>
              <w:rPr>
                <w:rFonts w:hint="eastAsia"/>
                <w:bCs/>
                <w:snapToGrid/>
                <w:szCs w:val="21"/>
              </w:rPr>
              <w:t>10</w:t>
            </w:r>
            <w:r>
              <w:rPr>
                <w:bCs/>
                <w:snapToGrid/>
                <w:szCs w:val="21"/>
              </w:rPr>
              <w:t>分</w:t>
            </w:r>
          </w:p>
        </w:tc>
      </w:tr>
      <w:tr w14:paraId="6D02B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3CD78557">
            <w:pPr>
              <w:adjustRightInd w:val="0"/>
              <w:snapToGrid w:val="0"/>
              <w:jc w:val="left"/>
              <w:rPr>
                <w:snapToGrid/>
                <w:szCs w:val="21"/>
              </w:rPr>
            </w:pPr>
            <w:r>
              <w:rPr>
                <w:b/>
                <w:bCs/>
                <w:snapToGrid/>
                <w:szCs w:val="21"/>
              </w:rPr>
              <w:t>二、技术评审因素（</w:t>
            </w:r>
            <w:r>
              <w:rPr>
                <w:rFonts w:hint="eastAsia"/>
                <w:b/>
                <w:bCs/>
                <w:snapToGrid/>
                <w:szCs w:val="21"/>
              </w:rPr>
              <w:t>35</w:t>
            </w:r>
            <w:r>
              <w:rPr>
                <w:b/>
                <w:bCs/>
                <w:snapToGrid/>
                <w:szCs w:val="21"/>
              </w:rPr>
              <w:t>分）</w:t>
            </w:r>
          </w:p>
        </w:tc>
      </w:tr>
      <w:tr w14:paraId="1ACD2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F934888">
            <w:pPr>
              <w:snapToGrid w:val="0"/>
              <w:jc w:val="left"/>
              <w:rPr>
                <w:bCs/>
                <w:snapToGrid/>
                <w:szCs w:val="21"/>
              </w:rPr>
            </w:pPr>
            <w:r>
              <w:rPr>
                <w:rFonts w:hint="eastAsia"/>
                <w:szCs w:val="21"/>
              </w:rPr>
              <w:t>组织施工</w:t>
            </w:r>
            <w:r>
              <w:rPr>
                <w:szCs w:val="21"/>
              </w:rPr>
              <w:t>方案</w:t>
            </w:r>
          </w:p>
        </w:tc>
        <w:tc>
          <w:tcPr>
            <w:tcW w:w="6385" w:type="dxa"/>
            <w:tcBorders>
              <w:tl2br w:val="nil"/>
              <w:tr2bl w:val="nil"/>
            </w:tcBorders>
            <w:noWrap/>
            <w:vAlign w:val="center"/>
          </w:tcPr>
          <w:p w14:paraId="697CBFD2">
            <w:pPr>
              <w:snapToGrid w:val="0"/>
              <w:jc w:val="left"/>
              <w:rPr>
                <w:szCs w:val="21"/>
              </w:rPr>
            </w:pPr>
            <w:r>
              <w:t>根据供应商提供的针对本项目</w:t>
            </w:r>
            <w:r>
              <w:rPr>
                <w:rFonts w:hint="eastAsia"/>
              </w:rPr>
              <w:t>地下室区域组织施工方案</w:t>
            </w:r>
          </w:p>
        </w:tc>
        <w:tc>
          <w:tcPr>
            <w:tcW w:w="1001" w:type="dxa"/>
            <w:tcBorders>
              <w:tl2br w:val="nil"/>
              <w:tr2bl w:val="nil"/>
            </w:tcBorders>
            <w:noWrap/>
            <w:vAlign w:val="center"/>
          </w:tcPr>
          <w:p w14:paraId="0B807057">
            <w:pPr>
              <w:snapToGrid w:val="0"/>
              <w:jc w:val="center"/>
              <w:rPr>
                <w:szCs w:val="21"/>
              </w:rPr>
            </w:pPr>
            <w:r>
              <w:rPr>
                <w:rFonts w:hint="eastAsia"/>
                <w:szCs w:val="21"/>
              </w:rPr>
              <w:t>0-5</w:t>
            </w:r>
            <w:r>
              <w:rPr>
                <w:szCs w:val="21"/>
              </w:rPr>
              <w:t>分</w:t>
            </w:r>
          </w:p>
        </w:tc>
      </w:tr>
      <w:tr w14:paraId="2989F9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86" w:type="dxa"/>
            <w:vMerge w:val="restart"/>
            <w:tcBorders>
              <w:tl2br w:val="nil"/>
              <w:tr2bl w:val="nil"/>
            </w:tcBorders>
            <w:noWrap/>
            <w:vAlign w:val="center"/>
          </w:tcPr>
          <w:p w14:paraId="2F04E4BF">
            <w:pPr>
              <w:snapToGrid w:val="0"/>
              <w:jc w:val="left"/>
              <w:rPr>
                <w:bCs/>
                <w:snapToGrid/>
                <w:szCs w:val="21"/>
              </w:rPr>
            </w:pPr>
            <w:r>
              <w:rPr>
                <w:rFonts w:hint="eastAsia"/>
                <w:szCs w:val="21"/>
              </w:rPr>
              <w:t>维修、安装</w:t>
            </w:r>
            <w:r>
              <w:rPr>
                <w:szCs w:val="21"/>
              </w:rPr>
              <w:t>方案</w:t>
            </w:r>
            <w:r>
              <w:rPr>
                <w:rFonts w:hint="eastAsia"/>
                <w:szCs w:val="21"/>
              </w:rPr>
              <w:t>及承诺提供材料质量</w:t>
            </w:r>
          </w:p>
        </w:tc>
        <w:tc>
          <w:tcPr>
            <w:tcW w:w="6385" w:type="dxa"/>
            <w:tcBorders>
              <w:tl2br w:val="nil"/>
              <w:tr2bl w:val="nil"/>
            </w:tcBorders>
            <w:noWrap/>
            <w:vAlign w:val="center"/>
          </w:tcPr>
          <w:p w14:paraId="5C8BDBFB">
            <w:pPr>
              <w:snapToGrid w:val="0"/>
              <w:jc w:val="left"/>
              <w:rPr>
                <w:szCs w:val="21"/>
              </w:rPr>
            </w:pPr>
            <w:r>
              <w:rPr>
                <w:szCs w:val="21"/>
              </w:rPr>
              <w:t>根据</w:t>
            </w:r>
            <w:r>
              <w:rPr>
                <w:rFonts w:hint="eastAsia"/>
                <w:szCs w:val="21"/>
              </w:rPr>
              <w:t>供应商提供维修、安装风管规范的</w:t>
            </w:r>
            <w:r>
              <w:rPr>
                <w:kern w:val="2"/>
                <w:szCs w:val="21"/>
              </w:rPr>
              <w:t>科学合理性，得</w:t>
            </w:r>
            <w:r>
              <w:rPr>
                <w:rFonts w:hint="eastAsia"/>
                <w:kern w:val="2"/>
                <w:szCs w:val="21"/>
              </w:rPr>
              <w:t>0-15</w:t>
            </w:r>
            <w:r>
              <w:rPr>
                <w:kern w:val="2"/>
                <w:szCs w:val="21"/>
              </w:rPr>
              <w:t>分。</w:t>
            </w:r>
          </w:p>
        </w:tc>
        <w:tc>
          <w:tcPr>
            <w:tcW w:w="1001" w:type="dxa"/>
            <w:tcBorders>
              <w:tl2br w:val="nil"/>
              <w:tr2bl w:val="nil"/>
            </w:tcBorders>
            <w:noWrap/>
            <w:vAlign w:val="center"/>
          </w:tcPr>
          <w:p w14:paraId="4336575C">
            <w:pPr>
              <w:snapToGrid w:val="0"/>
              <w:jc w:val="center"/>
              <w:rPr>
                <w:szCs w:val="21"/>
              </w:rPr>
            </w:pPr>
            <w:r>
              <w:rPr>
                <w:rFonts w:hint="eastAsia"/>
                <w:szCs w:val="21"/>
              </w:rPr>
              <w:t>0-15</w:t>
            </w:r>
            <w:r>
              <w:rPr>
                <w:szCs w:val="21"/>
              </w:rPr>
              <w:t>分</w:t>
            </w:r>
          </w:p>
        </w:tc>
      </w:tr>
      <w:tr w14:paraId="48754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686" w:type="dxa"/>
            <w:vMerge w:val="continue"/>
            <w:tcBorders>
              <w:tl2br w:val="nil"/>
              <w:tr2bl w:val="nil"/>
            </w:tcBorders>
            <w:noWrap/>
            <w:vAlign w:val="center"/>
          </w:tcPr>
          <w:p w14:paraId="4166411E">
            <w:pPr>
              <w:snapToGrid w:val="0"/>
              <w:jc w:val="left"/>
              <w:rPr>
                <w:bCs/>
                <w:snapToGrid/>
                <w:szCs w:val="21"/>
              </w:rPr>
            </w:pPr>
          </w:p>
        </w:tc>
        <w:tc>
          <w:tcPr>
            <w:tcW w:w="6385" w:type="dxa"/>
            <w:tcBorders>
              <w:tl2br w:val="nil"/>
              <w:tr2bl w:val="nil"/>
            </w:tcBorders>
            <w:noWrap/>
            <w:vAlign w:val="center"/>
          </w:tcPr>
          <w:p w14:paraId="0B89237A">
            <w:pPr>
              <w:widowControl/>
              <w:snapToGrid w:val="0"/>
              <w:jc w:val="left"/>
              <w:rPr>
                <w:szCs w:val="21"/>
              </w:rPr>
            </w:pPr>
            <w:r>
              <w:rPr>
                <w:szCs w:val="21"/>
              </w:rPr>
              <w:t>根据供货</w:t>
            </w:r>
            <w:r>
              <w:rPr>
                <w:rFonts w:hint="eastAsia"/>
                <w:szCs w:val="21"/>
              </w:rPr>
              <w:t>承诺保障的材料质量</w:t>
            </w:r>
            <w:r>
              <w:rPr>
                <w:szCs w:val="21"/>
              </w:rPr>
              <w:t>，</w:t>
            </w:r>
            <w:r>
              <w:rPr>
                <w:kern w:val="2"/>
                <w:szCs w:val="21"/>
              </w:rPr>
              <w:t>得</w:t>
            </w:r>
            <w:r>
              <w:rPr>
                <w:rFonts w:hint="eastAsia"/>
                <w:kern w:val="2"/>
                <w:szCs w:val="21"/>
              </w:rPr>
              <w:t>0-5</w:t>
            </w:r>
            <w:r>
              <w:rPr>
                <w:kern w:val="2"/>
                <w:szCs w:val="21"/>
              </w:rPr>
              <w:t>分</w:t>
            </w:r>
            <w:r>
              <w:rPr>
                <w:szCs w:val="21"/>
              </w:rPr>
              <w:t>。</w:t>
            </w:r>
          </w:p>
        </w:tc>
        <w:tc>
          <w:tcPr>
            <w:tcW w:w="1001" w:type="dxa"/>
            <w:tcBorders>
              <w:tl2br w:val="nil"/>
              <w:tr2bl w:val="nil"/>
            </w:tcBorders>
            <w:noWrap/>
            <w:vAlign w:val="center"/>
          </w:tcPr>
          <w:p w14:paraId="779FA91D">
            <w:pPr>
              <w:snapToGrid w:val="0"/>
              <w:jc w:val="center"/>
              <w:rPr>
                <w:szCs w:val="21"/>
              </w:rPr>
            </w:pPr>
            <w:r>
              <w:rPr>
                <w:rFonts w:hint="eastAsia"/>
                <w:szCs w:val="21"/>
              </w:rPr>
              <w:t>0-5</w:t>
            </w:r>
            <w:r>
              <w:rPr>
                <w:szCs w:val="21"/>
              </w:rPr>
              <w:t>分</w:t>
            </w:r>
          </w:p>
        </w:tc>
      </w:tr>
      <w:tr w14:paraId="23F880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686" w:type="dxa"/>
            <w:tcBorders>
              <w:tl2br w:val="nil"/>
              <w:tr2bl w:val="nil"/>
            </w:tcBorders>
            <w:noWrap/>
            <w:vAlign w:val="center"/>
          </w:tcPr>
          <w:p w14:paraId="61D32AB1">
            <w:pPr>
              <w:pStyle w:val="148"/>
              <w:snapToGrid w:val="0"/>
              <w:spacing w:line="240" w:lineRule="auto"/>
              <w:jc w:val="both"/>
              <w:rPr>
                <w:bCs/>
                <w:szCs w:val="21"/>
              </w:rPr>
            </w:pPr>
            <w:r>
              <w:rPr>
                <w:rFonts w:hint="eastAsia"/>
                <w:sz w:val="21"/>
                <w:szCs w:val="21"/>
              </w:rPr>
              <w:t>承诺</w:t>
            </w:r>
            <w:r>
              <w:rPr>
                <w:sz w:val="21"/>
                <w:szCs w:val="21"/>
              </w:rPr>
              <w:t>售后服务</w:t>
            </w:r>
          </w:p>
        </w:tc>
        <w:tc>
          <w:tcPr>
            <w:tcW w:w="6385" w:type="dxa"/>
            <w:tcBorders>
              <w:tl2br w:val="nil"/>
              <w:tr2bl w:val="nil"/>
            </w:tcBorders>
            <w:shd w:val="clear" w:color="auto" w:fill="auto"/>
            <w:noWrap/>
            <w:vAlign w:val="center"/>
          </w:tcPr>
          <w:p w14:paraId="0A873350">
            <w:pPr>
              <w:widowControl/>
              <w:snapToGrid w:val="0"/>
              <w:jc w:val="left"/>
              <w:rPr>
                <w:szCs w:val="21"/>
              </w:rPr>
            </w:pPr>
            <w:r>
              <w:rPr>
                <w:szCs w:val="21"/>
              </w:rPr>
              <w:t>根据投标人提供的质保期内的服务承诺和售后配置科学合理性，</w:t>
            </w:r>
            <w:r>
              <w:rPr>
                <w:kern w:val="2"/>
                <w:szCs w:val="21"/>
              </w:rPr>
              <w:t>得</w:t>
            </w:r>
            <w:r>
              <w:rPr>
                <w:rFonts w:hint="eastAsia"/>
                <w:kern w:val="2"/>
                <w:szCs w:val="21"/>
              </w:rPr>
              <w:t>0-10</w:t>
            </w:r>
            <w:r>
              <w:rPr>
                <w:kern w:val="2"/>
                <w:szCs w:val="21"/>
              </w:rPr>
              <w:t>分</w:t>
            </w:r>
            <w:r>
              <w:rPr>
                <w:szCs w:val="21"/>
              </w:rPr>
              <w:t>。</w:t>
            </w:r>
            <w:r>
              <w:br w:type="page"/>
            </w:r>
          </w:p>
        </w:tc>
        <w:tc>
          <w:tcPr>
            <w:tcW w:w="1001" w:type="dxa"/>
            <w:tcBorders>
              <w:tl2br w:val="nil"/>
              <w:tr2bl w:val="nil"/>
            </w:tcBorders>
            <w:noWrap/>
            <w:vAlign w:val="center"/>
          </w:tcPr>
          <w:p w14:paraId="64212BA7">
            <w:pPr>
              <w:snapToGrid w:val="0"/>
              <w:jc w:val="center"/>
              <w:rPr>
                <w:szCs w:val="21"/>
              </w:rPr>
            </w:pPr>
            <w:r>
              <w:rPr>
                <w:rFonts w:hint="eastAsia"/>
                <w:szCs w:val="21"/>
              </w:rPr>
              <w:t>0-10</w:t>
            </w:r>
            <w:r>
              <w:rPr>
                <w:szCs w:val="21"/>
              </w:rPr>
              <w:t>分</w:t>
            </w:r>
          </w:p>
        </w:tc>
      </w:tr>
    </w:tbl>
    <w:p w14:paraId="3A1B0C0F">
      <w:pPr>
        <w:pStyle w:val="40"/>
      </w:pPr>
      <w:r>
        <w:rPr>
          <w:rFonts w:hint="eastAsia"/>
        </w:rPr>
        <w:t>注：上述所有证书应在有效期内，复印件加盖单位公章，原件备查。供应商如提供虚假证明材料的，将承担相应的法律责任。</w:t>
      </w:r>
    </w:p>
    <w:p w14:paraId="08B0D8DA">
      <w:pPr>
        <w:pStyle w:val="16"/>
      </w:pPr>
    </w:p>
    <w:p w14:paraId="4D7745CA">
      <w:pPr>
        <w:pStyle w:val="24"/>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（40分）</w:t>
      </w:r>
    </w:p>
    <w:p w14:paraId="45F89F45">
      <w:pPr>
        <w:widowControl/>
        <w:snapToGrid w:val="0"/>
        <w:spacing w:line="360" w:lineRule="auto"/>
        <w:ind w:firstLine="420"/>
        <w:rPr>
          <w:sz w:val="24"/>
          <w:szCs w:val="24"/>
        </w:rPr>
      </w:pPr>
      <w:r>
        <w:rPr>
          <w:rFonts w:hint="eastAsia"/>
          <w:sz w:val="24"/>
          <w:szCs w:val="24"/>
        </w:rPr>
        <w:t>价格评分将在有效供应商范围内进行，最高得40分，最低得0分（小数点后保留二位小数，第三位四舍五入）。满足采购文件要求且投标价格最低的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38FC34A3">
      <w:pPr>
        <w:pStyle w:val="18"/>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）×4</w:t>
      </w:r>
      <w:r>
        <w:rPr>
          <w:sz w:val="24"/>
          <w:szCs w:val="24"/>
        </w:rPr>
        <w:t>0%×100</w:t>
      </w:r>
    </w:p>
    <w:bookmarkEnd w:id="21"/>
    <w:p w14:paraId="6B7D246F">
      <w:pPr>
        <w:pStyle w:val="40"/>
      </w:pPr>
      <w:r>
        <w:rPr>
          <w:rFonts w:hint="eastAsia"/>
        </w:rPr>
        <w:t>六、询标</w:t>
      </w:r>
    </w:p>
    <w:p w14:paraId="6A2050E1">
      <w:pPr>
        <w:pStyle w:val="40"/>
      </w:pPr>
      <w:r>
        <w:rPr>
          <w:rFonts w:hint="eastAsia"/>
        </w:rPr>
        <w:t>对响应文件中存在含义不清楚的内容，必要时磋商小组将要求供应商作出澄清、说明或补正。询标记录需供应商授权代表签字确认，它将作为响应文件的一部分。</w:t>
      </w:r>
    </w:p>
    <w:p w14:paraId="57A44DC3">
      <w:pPr>
        <w:pStyle w:val="40"/>
      </w:pPr>
      <w:r>
        <w:rPr>
          <w:rFonts w:hint="eastAsia"/>
        </w:rPr>
        <w:t>七、定标办法</w:t>
      </w:r>
    </w:p>
    <w:p w14:paraId="0B2648A4">
      <w:pPr>
        <w:pStyle w:val="40"/>
      </w:pPr>
      <w:r>
        <w:rPr>
          <w:rFonts w:hint="eastAsia"/>
        </w:rPr>
        <w:t>采购人将根据磋商小组提交的评审报告及推荐的成交候选人，按有关规定确定成交供应商。</w:t>
      </w:r>
    </w:p>
    <w:p w14:paraId="07368D8A">
      <w:pPr>
        <w:pStyle w:val="40"/>
      </w:pPr>
      <w:r>
        <w:rPr>
          <w:rFonts w:hint="eastAsia"/>
        </w:rPr>
        <w:t>八、供应商义务</w:t>
      </w:r>
    </w:p>
    <w:p w14:paraId="02345879">
      <w:pPr>
        <w:pStyle w:val="40"/>
        <w:jc w:val="center"/>
        <w:rPr>
          <w:b/>
        </w:rPr>
      </w:pPr>
      <w:r>
        <w:rPr>
          <w:rFonts w:hint="eastAsia"/>
        </w:rPr>
        <w:t>评审期间，供应商应随时随地答复磋商小组的询标，解答包括有关的商务、技术问题等。</w:t>
      </w:r>
      <w:bookmarkEnd w:id="19"/>
      <w:bookmarkEnd w:id="20"/>
      <w:bookmarkStart w:id="22" w:name="_Toc211745569"/>
      <w:bookmarkStart w:id="23" w:name="_Toc82873328"/>
      <w:bookmarkStart w:id="24" w:name="_Toc495317672"/>
      <w:bookmarkStart w:id="25" w:name="_Toc82338245"/>
      <w:r>
        <w:br w:type="page"/>
      </w:r>
      <w:r>
        <w:rPr>
          <w:b/>
          <w:sz w:val="28"/>
          <w:szCs w:val="28"/>
        </w:rPr>
        <w:t>第四章 采购</w:t>
      </w:r>
      <w:bookmarkEnd w:id="22"/>
      <w:bookmarkEnd w:id="23"/>
      <w:bookmarkEnd w:id="24"/>
      <w:bookmarkEnd w:id="25"/>
      <w:r>
        <w:rPr>
          <w:b/>
          <w:sz w:val="28"/>
          <w:szCs w:val="28"/>
        </w:rPr>
        <w:t>合同主要条款</w:t>
      </w:r>
    </w:p>
    <w:p w14:paraId="525BC4DD">
      <w:pPr>
        <w:pStyle w:val="16"/>
        <w:snapToGrid w:val="0"/>
        <w:spacing w:line="360" w:lineRule="auto"/>
        <w:ind w:right="1413" w:rightChars="673"/>
        <w:jc w:val="right"/>
        <w:rPr>
          <w:rFonts w:ascii="Times New Roman" w:hAnsi="Times New Roman"/>
          <w:sz w:val="24"/>
          <w:szCs w:val="24"/>
        </w:rPr>
      </w:pPr>
      <w:bookmarkStart w:id="26" w:name="_Toc336683578"/>
      <w:bookmarkStart w:id="27" w:name="_Toc437953149"/>
      <w:bookmarkStart w:id="28" w:name="_Toc345575538"/>
      <w:r>
        <w:rPr>
          <w:rFonts w:ascii="Times New Roman" w:hAnsi="Times New Roman"/>
          <w:sz w:val="24"/>
          <w:szCs w:val="24"/>
        </w:rPr>
        <w:t>合同编号：</w:t>
      </w:r>
      <w:r>
        <w:rPr>
          <w:sz w:val="24"/>
        </w:rPr>
        <w:t xml:space="preserve">              </w:t>
      </w:r>
    </w:p>
    <w:p w14:paraId="46BD06BC">
      <w:pPr>
        <w:spacing w:line="520" w:lineRule="exact"/>
        <w:ind w:firstLine="482" w:firstLineChars="200"/>
        <w:jc w:val="center"/>
        <w:rPr>
          <w:rFonts w:ascii="宋体" w:hAnsi="宋体" w:cs="仿宋"/>
          <w:b/>
          <w:bCs/>
          <w:snapToGrid/>
          <w:kern w:val="2"/>
          <w:sz w:val="24"/>
          <w:szCs w:val="24"/>
        </w:rPr>
      </w:pPr>
      <w:r>
        <w:rPr>
          <w:rFonts w:hint="eastAsia" w:ascii="宋体" w:hAnsi="宋体" w:cs="仿宋"/>
          <w:b/>
          <w:bCs/>
          <w:snapToGrid/>
          <w:kern w:val="2"/>
          <w:sz w:val="24"/>
          <w:szCs w:val="24"/>
        </w:rPr>
        <w:t>浙江省人民医院富阳院区（江北院区）地下室消防风管维修项目合同</w:t>
      </w:r>
    </w:p>
    <w:p w14:paraId="27FB58DF">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甲方：</w:t>
      </w:r>
      <w:r>
        <w:rPr>
          <w:rFonts w:ascii="宋体" w:hAnsi="宋体"/>
          <w:sz w:val="24"/>
          <w:szCs w:val="24"/>
        </w:rPr>
        <w:t>浙江省人民医院</w:t>
      </w:r>
      <w:r>
        <w:rPr>
          <w:rFonts w:hint="eastAsia" w:ascii="宋体" w:hAnsi="宋体"/>
          <w:sz w:val="24"/>
          <w:szCs w:val="24"/>
        </w:rPr>
        <w:t>富阳院区（江北院区）</w:t>
      </w:r>
      <w:r>
        <w:rPr>
          <w:rFonts w:ascii="宋体" w:hAnsi="宋体"/>
          <w:sz w:val="24"/>
          <w:szCs w:val="24"/>
        </w:rPr>
        <w:t>（以下简称甲方）</w:t>
      </w:r>
    </w:p>
    <w:p w14:paraId="74861961">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 xml:space="preserve">乙方：　　                              </w:t>
      </w:r>
      <w:r>
        <w:rPr>
          <w:rFonts w:ascii="宋体" w:hAnsi="宋体"/>
          <w:sz w:val="24"/>
          <w:szCs w:val="24"/>
        </w:rPr>
        <w:t>（以下简称乙方）</w:t>
      </w:r>
    </w:p>
    <w:p w14:paraId="4CDA4CDA">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根据《中华人民共和国民法典》及有关法律，经甲乙双方友好协商，一致同意按下列条款签订本合同：</w:t>
      </w:r>
    </w:p>
    <w:p w14:paraId="5248A8F6">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 xml:space="preserve">第一条：项目概况 </w:t>
      </w:r>
    </w:p>
    <w:p w14:paraId="65FDAA67">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1、项目名称：</w:t>
      </w:r>
      <w:r>
        <w:rPr>
          <w:rFonts w:hint="eastAsia" w:ascii="宋体" w:hAnsi="宋体" w:cs="仿宋"/>
          <w:snapToGrid/>
          <w:kern w:val="2"/>
          <w:sz w:val="24"/>
          <w:szCs w:val="24"/>
          <w:u w:val="single"/>
        </w:rPr>
        <w:t>浙江省人民医院富阳院区（江北院区）地下室消防风管维修项目</w:t>
      </w:r>
      <w:r>
        <w:rPr>
          <w:rFonts w:hint="eastAsia" w:ascii="宋体" w:hAnsi="宋体" w:cs="仿宋"/>
          <w:snapToGrid/>
          <w:kern w:val="2"/>
          <w:sz w:val="24"/>
          <w:szCs w:val="24"/>
        </w:rPr>
        <w:t xml:space="preserve">                          </w:t>
      </w:r>
    </w:p>
    <w:p w14:paraId="1C864EA9">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 xml:space="preserve">2、项目地点： </w:t>
      </w:r>
      <w:r>
        <w:rPr>
          <w:rFonts w:hint="eastAsia" w:ascii="宋体" w:hAnsi="宋体" w:cs="仿宋"/>
          <w:snapToGrid/>
          <w:kern w:val="2"/>
          <w:sz w:val="24"/>
          <w:szCs w:val="24"/>
          <w:u w:val="single"/>
        </w:rPr>
        <w:t xml:space="preserve">富阳区富春街道北环路429号     </w:t>
      </w:r>
      <w:r>
        <w:rPr>
          <w:rFonts w:hint="eastAsia" w:ascii="宋体" w:hAnsi="宋体" w:cs="仿宋"/>
          <w:snapToGrid/>
          <w:kern w:val="2"/>
          <w:sz w:val="24"/>
          <w:szCs w:val="24"/>
        </w:rPr>
        <w:t xml:space="preserve">                   </w:t>
      </w:r>
    </w:p>
    <w:p w14:paraId="5096E62C">
      <w:pPr>
        <w:spacing w:line="360" w:lineRule="auto"/>
        <w:ind w:firstLine="480" w:firstLineChars="200"/>
        <w:rPr>
          <w:rFonts w:ascii="宋体" w:hAnsi="宋体" w:cs="仿宋"/>
          <w:snapToGrid/>
          <w:kern w:val="2"/>
          <w:sz w:val="24"/>
          <w:szCs w:val="24"/>
          <w:u w:val="single"/>
        </w:rPr>
      </w:pPr>
      <w:r>
        <w:rPr>
          <w:rFonts w:hint="eastAsia" w:ascii="宋体" w:hAnsi="宋体" w:cs="仿宋"/>
          <w:snapToGrid/>
          <w:kern w:val="2"/>
          <w:sz w:val="24"/>
          <w:szCs w:val="24"/>
        </w:rPr>
        <w:t>3、维修方式：</w:t>
      </w:r>
      <w:r>
        <w:rPr>
          <w:rFonts w:hint="eastAsia" w:ascii="宋体" w:hAnsi="宋体" w:cs="仿宋"/>
          <w:snapToGrid/>
          <w:kern w:val="2"/>
          <w:sz w:val="24"/>
          <w:szCs w:val="24"/>
          <w:u w:val="single"/>
        </w:rPr>
        <w:t>包工包料</w:t>
      </w:r>
    </w:p>
    <w:p w14:paraId="3FE40727">
      <w:pPr>
        <w:pStyle w:val="116"/>
        <w:numPr>
          <w:ilvl w:val="0"/>
          <w:numId w:val="0"/>
        </w:numPr>
        <w:spacing w:line="360" w:lineRule="auto"/>
        <w:ind w:left="480"/>
      </w:pPr>
      <w:r>
        <w:rPr>
          <w:rFonts w:hint="eastAsia" w:ascii="宋体" w:hAnsi="宋体"/>
          <w:sz w:val="24"/>
          <w:szCs w:val="24"/>
        </w:rPr>
        <w:t>4、服务要求：</w:t>
      </w:r>
      <w:r>
        <w:rPr>
          <w:rFonts w:hint="eastAsia"/>
          <w:sz w:val="24"/>
          <w:szCs w:val="24"/>
        </w:rPr>
        <w:t>旧风管拆除、镀锌板包管、风管吊架及坍塌吊顶维修、排烟风阀制作安装及垃圾清运等工作。</w:t>
      </w:r>
    </w:p>
    <w:p w14:paraId="32154912">
      <w:pPr>
        <w:spacing w:line="360" w:lineRule="auto"/>
        <w:ind w:firstLine="480" w:firstLineChars="200"/>
        <w:rPr>
          <w:rFonts w:ascii="宋体" w:hAnsi="宋体" w:cs="仿宋"/>
          <w:snapToGrid/>
          <w:kern w:val="2"/>
          <w:sz w:val="24"/>
          <w:szCs w:val="24"/>
        </w:rPr>
      </w:pPr>
      <w:r>
        <w:rPr>
          <w:rFonts w:hint="eastAsia" w:ascii="宋体" w:hAnsi="宋体" w:cs="仿宋"/>
          <w:snapToGrid/>
          <w:kern w:val="2"/>
          <w:sz w:val="24"/>
          <w:szCs w:val="24"/>
        </w:rPr>
        <w:t>第二条：服务期限、</w:t>
      </w:r>
      <w:r>
        <w:rPr>
          <w:rFonts w:ascii="宋体" w:hAnsi="宋体" w:cs="仿宋"/>
          <w:snapToGrid/>
          <w:kern w:val="2"/>
          <w:sz w:val="24"/>
          <w:szCs w:val="24"/>
        </w:rPr>
        <w:t>服务质量保证期、</w:t>
      </w:r>
      <w:r>
        <w:rPr>
          <w:rFonts w:hint="eastAsia" w:ascii="宋体" w:hAnsi="宋体" w:cs="仿宋"/>
          <w:snapToGrid/>
          <w:kern w:val="2"/>
          <w:sz w:val="24"/>
          <w:szCs w:val="24"/>
        </w:rPr>
        <w:t>合同金额、付款方式</w:t>
      </w:r>
    </w:p>
    <w:p w14:paraId="114AA895">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1、本合同工期为15</w:t>
      </w:r>
      <w:r>
        <w:rPr>
          <w:rFonts w:hint="eastAsia" w:ascii="宋体" w:hAnsi="宋体" w:cs="仿宋"/>
          <w:snapToGrid/>
          <w:kern w:val="2"/>
          <w:sz w:val="24"/>
          <w:szCs w:val="24"/>
          <w:u w:val="single"/>
        </w:rPr>
        <w:t xml:space="preserve">天（2025年 月 日-2025年 月 日） </w:t>
      </w:r>
    </w:p>
    <w:p w14:paraId="2D353869">
      <w:pPr>
        <w:spacing w:line="520" w:lineRule="exact"/>
        <w:ind w:left="638" w:leftChars="304"/>
        <w:rPr>
          <w:rFonts w:ascii="宋体" w:hAnsi="宋体" w:cs="仿宋"/>
          <w:snapToGrid/>
          <w:kern w:val="2"/>
          <w:sz w:val="24"/>
          <w:szCs w:val="24"/>
          <w:u w:val="single"/>
        </w:rPr>
      </w:pPr>
      <w:r>
        <w:rPr>
          <w:rFonts w:hint="eastAsia" w:ascii="宋体" w:hAnsi="宋体" w:cs="仿宋"/>
          <w:snapToGrid/>
          <w:kern w:val="2"/>
          <w:sz w:val="24"/>
          <w:szCs w:val="24"/>
        </w:rPr>
        <w:t>2、总价：</w:t>
      </w:r>
      <w:r>
        <w:rPr>
          <w:rFonts w:hint="eastAsia" w:ascii="宋体" w:hAnsi="宋体" w:cs="仿宋"/>
          <w:snapToGrid/>
          <w:kern w:val="2"/>
          <w:sz w:val="24"/>
          <w:szCs w:val="24"/>
          <w:u w:val="single"/>
        </w:rPr>
        <w:t xml:space="preserve">        元</w:t>
      </w:r>
      <w:r>
        <w:rPr>
          <w:rFonts w:hint="eastAsia" w:ascii="宋体" w:hAnsi="宋体" w:cs="仿宋"/>
          <w:snapToGrid/>
          <w:kern w:val="2"/>
          <w:sz w:val="24"/>
          <w:szCs w:val="24"/>
        </w:rPr>
        <w:t>整，大写：</w:t>
      </w:r>
      <w:r>
        <w:rPr>
          <w:rFonts w:hint="eastAsia" w:ascii="宋体" w:hAnsi="宋体" w:cs="仿宋"/>
          <w:snapToGrid/>
          <w:kern w:val="2"/>
          <w:sz w:val="24"/>
          <w:szCs w:val="24"/>
          <w:u w:val="single"/>
        </w:rPr>
        <w:t xml:space="preserve"> 万  仟  佰  拾  元</w:t>
      </w:r>
      <w:r>
        <w:rPr>
          <w:rFonts w:hint="eastAsia" w:ascii="宋体" w:hAnsi="宋体" w:cs="仿宋"/>
          <w:snapToGrid/>
          <w:kern w:val="2"/>
          <w:sz w:val="24"/>
          <w:szCs w:val="24"/>
        </w:rPr>
        <w:t>整。</w:t>
      </w:r>
    </w:p>
    <w:p w14:paraId="072A56A7">
      <w:pPr>
        <w:spacing w:line="520" w:lineRule="exact"/>
        <w:ind w:left="638" w:leftChars="304"/>
        <w:rPr>
          <w:rFonts w:ascii="宋体" w:hAnsi="宋体" w:cs="仿宋"/>
          <w:snapToGrid/>
          <w:kern w:val="2"/>
          <w:sz w:val="24"/>
          <w:szCs w:val="24"/>
        </w:rPr>
      </w:pPr>
      <w:r>
        <w:rPr>
          <w:rFonts w:ascii="宋体" w:hAnsi="宋体" w:cs="仿宋"/>
          <w:snapToGrid/>
          <w:kern w:val="2"/>
          <w:sz w:val="24"/>
          <w:szCs w:val="24"/>
        </w:rPr>
        <w:t>3、服务质量保证期：</w:t>
      </w:r>
      <w:r>
        <w:rPr>
          <w:rFonts w:hint="eastAsia" w:ascii="宋体" w:hAnsi="宋体" w:cs="仿宋"/>
          <w:snapToGrid/>
          <w:kern w:val="2"/>
          <w:sz w:val="24"/>
          <w:szCs w:val="24"/>
        </w:rPr>
        <w:t xml:space="preserve"> 年（自服务验收合格之日起计）</w:t>
      </w:r>
    </w:p>
    <w:p w14:paraId="2C3A5960">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4、付款方式：自本合同生效后15个工作日内，乙方完成所有施工任务并经甲乙双方通过验收合格后，付至合同总价的90%，其余10%至质保期满一次性结清。</w:t>
      </w:r>
    </w:p>
    <w:p w14:paraId="19BC2AF8">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5、开票须知：因省营县院新模式的运营管理需要，原“杭州市富阳区第一人民医院”现变更为“浙江省人民医院富阳院区（江北院区）”，开票信息仍需要用——户名：杭州市富阳区第一人民医院，开户银行：</w:t>
      </w:r>
      <w:bookmarkStart w:id="29" w:name="OLE_LINK5"/>
      <w:bookmarkStart w:id="30" w:name="OLE_LINK4"/>
      <w:r>
        <w:rPr>
          <w:rFonts w:hint="eastAsia" w:ascii="宋体" w:hAnsi="宋体" w:cs="仿宋"/>
          <w:snapToGrid/>
          <w:kern w:val="2"/>
          <w:sz w:val="24"/>
          <w:szCs w:val="24"/>
        </w:rPr>
        <w:t>中国农业银行股份有限公司杭州富阳支行</w:t>
      </w:r>
      <w:bookmarkEnd w:id="29"/>
      <w:bookmarkEnd w:id="30"/>
      <w:r>
        <w:rPr>
          <w:rFonts w:hint="eastAsia" w:ascii="宋体" w:hAnsi="宋体" w:cs="仿宋"/>
          <w:snapToGrid/>
          <w:kern w:val="2"/>
          <w:sz w:val="24"/>
          <w:szCs w:val="24"/>
        </w:rPr>
        <w:t>，账号：</w:t>
      </w:r>
      <w:bookmarkStart w:id="31" w:name="OLE_LINK6"/>
      <w:bookmarkStart w:id="32" w:name="OLE_LINK7"/>
      <w:r>
        <w:rPr>
          <w:rFonts w:hint="eastAsia" w:ascii="宋体" w:hAnsi="宋体" w:cs="仿宋"/>
          <w:snapToGrid/>
          <w:kern w:val="2"/>
          <w:sz w:val="24"/>
          <w:szCs w:val="24"/>
        </w:rPr>
        <w:t>19060101040046065</w:t>
      </w:r>
      <w:bookmarkEnd w:id="31"/>
      <w:bookmarkEnd w:id="32"/>
      <w:r>
        <w:rPr>
          <w:rFonts w:hint="eastAsia" w:ascii="宋体" w:hAnsi="宋体" w:cs="仿宋"/>
          <w:snapToGrid/>
          <w:kern w:val="2"/>
          <w:sz w:val="24"/>
          <w:szCs w:val="24"/>
        </w:rPr>
        <w:t>。</w:t>
      </w:r>
    </w:p>
    <w:p w14:paraId="789FC883">
      <w:pPr>
        <w:spacing w:line="520" w:lineRule="exact"/>
        <w:ind w:left="638" w:leftChars="304"/>
        <w:rPr>
          <w:rFonts w:ascii="宋体" w:hAnsi="宋体" w:cs="仿宋"/>
          <w:snapToGrid/>
          <w:kern w:val="2"/>
          <w:sz w:val="24"/>
          <w:szCs w:val="24"/>
        </w:rPr>
      </w:pPr>
      <w:r>
        <w:rPr>
          <w:rFonts w:hint="eastAsia" w:ascii="宋体" w:hAnsi="宋体" w:cs="仿宋"/>
          <w:snapToGrid/>
          <w:kern w:val="2"/>
          <w:sz w:val="24"/>
          <w:szCs w:val="24"/>
        </w:rPr>
        <w:t>第三条：双方责任及义务</w:t>
      </w:r>
    </w:p>
    <w:p w14:paraId="787206B0">
      <w:pPr>
        <w:numPr>
          <w:ilvl w:val="0"/>
          <w:numId w:val="2"/>
        </w:num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乙方必须按照采购需求及甲方的要求保质、保量的进行施工，如质量不符合相关规定，乙方负责无偿修理或返工，否则将赔偿甲方的一切损失。</w:t>
      </w:r>
    </w:p>
    <w:p w14:paraId="48F0410C">
      <w:pPr>
        <w:numPr>
          <w:ilvl w:val="0"/>
          <w:numId w:val="3"/>
        </w:num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乙方必须按双方约定的时间完工，如发生不可抗力因素，工期顺延。</w:t>
      </w:r>
    </w:p>
    <w:p w14:paraId="627DBD1F">
      <w:pPr>
        <w:spacing w:line="520" w:lineRule="exact"/>
        <w:rPr>
          <w:rFonts w:ascii="宋体" w:hAnsi="宋体" w:cs="仿宋"/>
          <w:snapToGrid/>
          <w:kern w:val="2"/>
          <w:sz w:val="24"/>
          <w:szCs w:val="24"/>
        </w:rPr>
      </w:pPr>
      <w:r>
        <w:rPr>
          <w:rFonts w:hint="eastAsia" w:ascii="宋体" w:hAnsi="宋体" w:cs="仿宋"/>
          <w:snapToGrid/>
          <w:kern w:val="2"/>
          <w:sz w:val="24"/>
          <w:szCs w:val="24"/>
        </w:rPr>
        <w:t xml:space="preserve">    3、使用过程中，如出现质量问题，乙方在得到甲方通知后应及时负责维修</w:t>
      </w:r>
      <w:r>
        <w:rPr>
          <w:rFonts w:ascii="宋体" w:hAnsi="宋体" w:cs="仿宋"/>
          <w:snapToGrid/>
          <w:kern w:val="2"/>
          <w:sz w:val="24"/>
          <w:szCs w:val="24"/>
        </w:rPr>
        <w:t>，质保期内，所需费用均由乙方承担。</w:t>
      </w:r>
    </w:p>
    <w:p w14:paraId="04ED1F2A">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第四条：违约责任</w:t>
      </w:r>
    </w:p>
    <w:p w14:paraId="7EAE1875">
      <w:pPr>
        <w:numPr>
          <w:ilvl w:val="0"/>
          <w:numId w:val="4"/>
        </w:num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乙方采购的材料必须保证质量，且是采购需求单要求的合格产品。否则，应及时、免费按照甲方要求更换并赔偿甲方的损失。</w:t>
      </w:r>
    </w:p>
    <w:p w14:paraId="02054E13">
      <w:pPr>
        <w:numPr>
          <w:ilvl w:val="0"/>
          <w:numId w:val="4"/>
        </w:num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合同纠纷解决方式：法院起诉。</w:t>
      </w:r>
    </w:p>
    <w:p w14:paraId="6FCFE84C">
      <w:pPr>
        <w:pStyle w:val="40"/>
      </w:pPr>
      <w:r>
        <w:rPr>
          <w:rFonts w:hint="eastAsia"/>
        </w:rPr>
        <w:t xml:space="preserve">第五条：合同份数 </w:t>
      </w:r>
    </w:p>
    <w:p w14:paraId="4CE1DBE4">
      <w:pPr>
        <w:pStyle w:val="40"/>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7D2B1721">
      <w:pPr>
        <w:pStyle w:val="40"/>
      </w:pPr>
      <w:r>
        <w:rPr>
          <w:rFonts w:hint="eastAsia"/>
        </w:rPr>
        <w:t>（以下无正文）</w:t>
      </w:r>
    </w:p>
    <w:tbl>
      <w:tblPr>
        <w:tblStyle w:val="32"/>
        <w:tblW w:w="9096" w:type="dxa"/>
        <w:tblInd w:w="108" w:type="dxa"/>
        <w:tblLayout w:type="fixed"/>
        <w:tblCellMar>
          <w:top w:w="0" w:type="dxa"/>
          <w:left w:w="108" w:type="dxa"/>
          <w:bottom w:w="0" w:type="dxa"/>
          <w:right w:w="108" w:type="dxa"/>
        </w:tblCellMar>
      </w:tblPr>
      <w:tblGrid>
        <w:gridCol w:w="4714"/>
        <w:gridCol w:w="4382"/>
      </w:tblGrid>
      <w:tr w14:paraId="7D669642">
        <w:tblPrEx>
          <w:tblCellMar>
            <w:top w:w="0" w:type="dxa"/>
            <w:left w:w="108" w:type="dxa"/>
            <w:bottom w:w="0" w:type="dxa"/>
            <w:right w:w="108" w:type="dxa"/>
          </w:tblCellMar>
        </w:tblPrEx>
        <w:trPr>
          <w:trHeight w:val="454" w:hRule="atLeast"/>
        </w:trPr>
        <w:tc>
          <w:tcPr>
            <w:tcW w:w="4712" w:type="dxa"/>
            <w:noWrap/>
            <w:vAlign w:val="center"/>
          </w:tcPr>
          <w:p w14:paraId="5FCE7368">
            <w:pPr>
              <w:snapToGrid w:val="0"/>
              <w:spacing w:line="360" w:lineRule="auto"/>
              <w:rPr>
                <w:rFonts w:ascii="宋体" w:hAnsi="宋体" w:cs="宋体"/>
                <w:sz w:val="24"/>
                <w:szCs w:val="24"/>
              </w:rPr>
            </w:pPr>
          </w:p>
          <w:p w14:paraId="5C8862AB">
            <w:pPr>
              <w:snapToGrid w:val="0"/>
              <w:spacing w:line="360" w:lineRule="auto"/>
              <w:rPr>
                <w:rFonts w:ascii="宋体" w:hAnsi="宋体" w:cs="宋体"/>
                <w:sz w:val="24"/>
                <w:szCs w:val="24"/>
              </w:rPr>
            </w:pPr>
          </w:p>
          <w:p w14:paraId="438FDD4A">
            <w:pPr>
              <w:snapToGrid w:val="0"/>
              <w:spacing w:line="360" w:lineRule="auto"/>
              <w:rPr>
                <w:rFonts w:ascii="宋体" w:hAnsi="宋体" w:cs="宋体"/>
                <w:sz w:val="24"/>
                <w:szCs w:val="24"/>
              </w:rPr>
            </w:pPr>
          </w:p>
          <w:p w14:paraId="78C65EF9">
            <w:pPr>
              <w:snapToGrid w:val="0"/>
              <w:spacing w:line="360" w:lineRule="auto"/>
              <w:rPr>
                <w:rFonts w:ascii="宋体" w:hAnsi="宋体" w:cs="宋体"/>
                <w:sz w:val="24"/>
                <w:szCs w:val="24"/>
              </w:rPr>
            </w:pPr>
          </w:p>
          <w:p w14:paraId="00FD1B3C">
            <w:pPr>
              <w:snapToGrid w:val="0"/>
              <w:spacing w:line="360" w:lineRule="auto"/>
              <w:rPr>
                <w:rFonts w:ascii="宋体" w:hAnsi="宋体" w:cs="宋体"/>
                <w:sz w:val="24"/>
                <w:szCs w:val="24"/>
              </w:rPr>
            </w:pPr>
            <w:r>
              <w:rPr>
                <w:rFonts w:hint="eastAsia" w:ascii="宋体" w:hAnsi="宋体" w:cs="宋体"/>
                <w:sz w:val="24"/>
                <w:szCs w:val="24"/>
              </w:rPr>
              <w:t>甲方（盖章）：浙江省人民医院富阳院区（江北院区）</w:t>
            </w:r>
          </w:p>
        </w:tc>
        <w:tc>
          <w:tcPr>
            <w:tcW w:w="4381" w:type="dxa"/>
            <w:noWrap/>
            <w:vAlign w:val="center"/>
          </w:tcPr>
          <w:p w14:paraId="46A4A9C5">
            <w:pPr>
              <w:snapToGrid w:val="0"/>
              <w:spacing w:line="360" w:lineRule="auto"/>
              <w:rPr>
                <w:rFonts w:ascii="宋体" w:hAnsi="宋体" w:cs="宋体"/>
                <w:sz w:val="24"/>
                <w:szCs w:val="24"/>
              </w:rPr>
            </w:pPr>
          </w:p>
          <w:p w14:paraId="27F9C154">
            <w:pPr>
              <w:snapToGrid w:val="0"/>
              <w:spacing w:line="360" w:lineRule="auto"/>
              <w:rPr>
                <w:rFonts w:ascii="宋体" w:hAnsi="宋体" w:cs="宋体"/>
                <w:sz w:val="24"/>
                <w:szCs w:val="24"/>
              </w:rPr>
            </w:pPr>
          </w:p>
          <w:p w14:paraId="6F7F3E74">
            <w:pPr>
              <w:snapToGrid w:val="0"/>
              <w:spacing w:line="360" w:lineRule="auto"/>
              <w:rPr>
                <w:rFonts w:ascii="宋体" w:hAnsi="宋体" w:cs="宋体"/>
                <w:sz w:val="24"/>
                <w:szCs w:val="24"/>
              </w:rPr>
            </w:pPr>
          </w:p>
          <w:p w14:paraId="0D9D25AB">
            <w:pPr>
              <w:snapToGrid w:val="0"/>
              <w:spacing w:line="360" w:lineRule="auto"/>
              <w:rPr>
                <w:rFonts w:ascii="宋体" w:hAnsi="宋体" w:cs="宋体"/>
                <w:sz w:val="24"/>
                <w:szCs w:val="24"/>
              </w:rPr>
            </w:pPr>
            <w:r>
              <w:rPr>
                <w:rFonts w:hint="eastAsia" w:ascii="宋体" w:hAnsi="宋体" w:cs="宋体"/>
                <w:sz w:val="24"/>
                <w:szCs w:val="24"/>
              </w:rPr>
              <w:t>乙方（盖章）：</w:t>
            </w:r>
          </w:p>
        </w:tc>
      </w:tr>
      <w:tr w14:paraId="2AA468B2">
        <w:tblPrEx>
          <w:tblCellMar>
            <w:top w:w="0" w:type="dxa"/>
            <w:left w:w="108" w:type="dxa"/>
            <w:bottom w:w="0" w:type="dxa"/>
            <w:right w:w="108" w:type="dxa"/>
          </w:tblCellMar>
        </w:tblPrEx>
        <w:trPr>
          <w:trHeight w:val="454" w:hRule="atLeast"/>
        </w:trPr>
        <w:tc>
          <w:tcPr>
            <w:tcW w:w="4712" w:type="dxa"/>
            <w:noWrap/>
            <w:vAlign w:val="center"/>
          </w:tcPr>
          <w:p w14:paraId="5C99DEF3">
            <w:pPr>
              <w:snapToGrid w:val="0"/>
              <w:spacing w:line="360" w:lineRule="auto"/>
              <w:rPr>
                <w:rFonts w:ascii="宋体" w:hAnsi="宋体" w:cs="宋体"/>
                <w:sz w:val="24"/>
                <w:szCs w:val="24"/>
              </w:rPr>
            </w:pPr>
            <w:r>
              <w:rPr>
                <w:rFonts w:hint="eastAsia" w:ascii="宋体" w:hAnsi="宋体" w:cs="宋体"/>
                <w:sz w:val="24"/>
                <w:szCs w:val="24"/>
              </w:rPr>
              <w:t>法定（授权）代表人：</w:t>
            </w:r>
          </w:p>
        </w:tc>
        <w:tc>
          <w:tcPr>
            <w:tcW w:w="4381" w:type="dxa"/>
            <w:noWrap/>
            <w:vAlign w:val="center"/>
          </w:tcPr>
          <w:p w14:paraId="7C8FB503">
            <w:pPr>
              <w:snapToGrid w:val="0"/>
              <w:spacing w:line="360" w:lineRule="auto"/>
              <w:rPr>
                <w:rFonts w:ascii="宋体" w:hAnsi="宋体" w:cs="宋体"/>
                <w:sz w:val="24"/>
                <w:szCs w:val="24"/>
              </w:rPr>
            </w:pPr>
            <w:r>
              <w:rPr>
                <w:rFonts w:hint="eastAsia" w:ascii="宋体" w:hAnsi="宋体" w:cs="宋体"/>
                <w:sz w:val="24"/>
                <w:szCs w:val="24"/>
              </w:rPr>
              <w:t>法定（授权）代表人：</w:t>
            </w:r>
          </w:p>
        </w:tc>
      </w:tr>
      <w:tr w14:paraId="2E434BAF">
        <w:tblPrEx>
          <w:tblCellMar>
            <w:top w:w="0" w:type="dxa"/>
            <w:left w:w="108" w:type="dxa"/>
            <w:bottom w:w="0" w:type="dxa"/>
            <w:right w:w="108" w:type="dxa"/>
          </w:tblCellMar>
        </w:tblPrEx>
        <w:trPr>
          <w:trHeight w:val="454" w:hRule="atLeast"/>
        </w:trPr>
        <w:tc>
          <w:tcPr>
            <w:tcW w:w="4712" w:type="dxa"/>
            <w:noWrap/>
            <w:vAlign w:val="center"/>
          </w:tcPr>
          <w:p w14:paraId="66E8280E">
            <w:pPr>
              <w:snapToGrid w:val="0"/>
              <w:spacing w:line="360" w:lineRule="auto"/>
              <w:rPr>
                <w:rFonts w:ascii="宋体" w:hAnsi="宋体" w:cs="宋体"/>
                <w:sz w:val="24"/>
                <w:szCs w:val="24"/>
              </w:rPr>
            </w:pPr>
          </w:p>
        </w:tc>
        <w:tc>
          <w:tcPr>
            <w:tcW w:w="4381" w:type="dxa"/>
            <w:noWrap/>
            <w:vAlign w:val="center"/>
          </w:tcPr>
          <w:p w14:paraId="3FA449BC">
            <w:pPr>
              <w:snapToGrid w:val="0"/>
              <w:spacing w:line="360" w:lineRule="auto"/>
              <w:rPr>
                <w:rFonts w:ascii="宋体" w:hAnsi="宋体" w:cs="宋体"/>
                <w:sz w:val="24"/>
                <w:szCs w:val="24"/>
              </w:rPr>
            </w:pPr>
          </w:p>
        </w:tc>
      </w:tr>
      <w:tr w14:paraId="73A6FA1C">
        <w:tblPrEx>
          <w:tblCellMar>
            <w:top w:w="0" w:type="dxa"/>
            <w:left w:w="108" w:type="dxa"/>
            <w:bottom w:w="0" w:type="dxa"/>
            <w:right w:w="108" w:type="dxa"/>
          </w:tblCellMar>
        </w:tblPrEx>
        <w:trPr>
          <w:trHeight w:val="454" w:hRule="atLeast"/>
        </w:trPr>
        <w:tc>
          <w:tcPr>
            <w:tcW w:w="4712" w:type="dxa"/>
            <w:noWrap/>
            <w:vAlign w:val="center"/>
          </w:tcPr>
          <w:p w14:paraId="5A83A516">
            <w:pPr>
              <w:snapToGrid w:val="0"/>
              <w:spacing w:line="360" w:lineRule="auto"/>
              <w:rPr>
                <w:rFonts w:ascii="宋体" w:hAnsi="宋体" w:cs="宋体"/>
                <w:sz w:val="24"/>
                <w:szCs w:val="24"/>
              </w:rPr>
            </w:pPr>
            <w:r>
              <w:rPr>
                <w:rFonts w:hint="eastAsia" w:ascii="宋体" w:hAnsi="宋体" w:cs="宋体"/>
                <w:sz w:val="24"/>
                <w:szCs w:val="24"/>
              </w:rPr>
              <w:t>地  址：</w:t>
            </w:r>
          </w:p>
        </w:tc>
        <w:tc>
          <w:tcPr>
            <w:tcW w:w="4381" w:type="dxa"/>
            <w:noWrap/>
            <w:vAlign w:val="center"/>
          </w:tcPr>
          <w:p w14:paraId="2212B4B9">
            <w:pPr>
              <w:snapToGrid w:val="0"/>
              <w:spacing w:line="360" w:lineRule="auto"/>
              <w:rPr>
                <w:rFonts w:ascii="宋体" w:hAnsi="宋体" w:cs="宋体"/>
                <w:sz w:val="24"/>
                <w:szCs w:val="24"/>
              </w:rPr>
            </w:pPr>
            <w:r>
              <w:rPr>
                <w:rFonts w:hint="eastAsia" w:ascii="宋体" w:hAnsi="宋体" w:cs="宋体"/>
                <w:sz w:val="24"/>
                <w:szCs w:val="24"/>
              </w:rPr>
              <w:t>地  址：</w:t>
            </w:r>
          </w:p>
        </w:tc>
      </w:tr>
      <w:tr w14:paraId="507E5E52">
        <w:tblPrEx>
          <w:tblCellMar>
            <w:top w:w="0" w:type="dxa"/>
            <w:left w:w="108" w:type="dxa"/>
            <w:bottom w:w="0" w:type="dxa"/>
            <w:right w:w="108" w:type="dxa"/>
          </w:tblCellMar>
        </w:tblPrEx>
        <w:trPr>
          <w:trHeight w:val="454" w:hRule="atLeast"/>
        </w:trPr>
        <w:tc>
          <w:tcPr>
            <w:tcW w:w="4712" w:type="dxa"/>
            <w:noWrap/>
            <w:vAlign w:val="center"/>
          </w:tcPr>
          <w:p w14:paraId="1E51E006">
            <w:pPr>
              <w:snapToGrid w:val="0"/>
              <w:spacing w:line="360" w:lineRule="auto"/>
              <w:rPr>
                <w:rFonts w:ascii="宋体" w:hAnsi="宋体" w:cs="宋体"/>
                <w:sz w:val="24"/>
                <w:szCs w:val="24"/>
              </w:rPr>
            </w:pPr>
            <w:r>
              <w:rPr>
                <w:rFonts w:hint="eastAsia" w:ascii="宋体" w:hAnsi="宋体" w:cs="宋体"/>
                <w:sz w:val="24"/>
                <w:szCs w:val="24"/>
              </w:rPr>
              <w:t>电  话：</w:t>
            </w:r>
          </w:p>
        </w:tc>
        <w:tc>
          <w:tcPr>
            <w:tcW w:w="4381" w:type="dxa"/>
            <w:noWrap/>
            <w:vAlign w:val="center"/>
          </w:tcPr>
          <w:p w14:paraId="2F7EF1D1">
            <w:pPr>
              <w:snapToGrid w:val="0"/>
              <w:spacing w:line="360" w:lineRule="auto"/>
              <w:rPr>
                <w:rFonts w:ascii="宋体" w:hAnsi="宋体" w:cs="宋体"/>
                <w:sz w:val="24"/>
                <w:szCs w:val="24"/>
              </w:rPr>
            </w:pPr>
            <w:r>
              <w:rPr>
                <w:rFonts w:hint="eastAsia" w:ascii="宋体" w:hAnsi="宋体" w:cs="宋体"/>
                <w:sz w:val="24"/>
                <w:szCs w:val="24"/>
              </w:rPr>
              <w:t>电  话：</w:t>
            </w:r>
          </w:p>
        </w:tc>
      </w:tr>
      <w:tr w14:paraId="1E7728E5">
        <w:tblPrEx>
          <w:tblCellMar>
            <w:top w:w="0" w:type="dxa"/>
            <w:left w:w="108" w:type="dxa"/>
            <w:bottom w:w="0" w:type="dxa"/>
            <w:right w:w="108" w:type="dxa"/>
          </w:tblCellMar>
        </w:tblPrEx>
        <w:trPr>
          <w:trHeight w:val="454" w:hRule="atLeast"/>
        </w:trPr>
        <w:tc>
          <w:tcPr>
            <w:tcW w:w="4712" w:type="dxa"/>
            <w:noWrap/>
            <w:vAlign w:val="center"/>
          </w:tcPr>
          <w:p w14:paraId="79755C9E">
            <w:pPr>
              <w:snapToGrid w:val="0"/>
              <w:spacing w:line="360" w:lineRule="auto"/>
              <w:rPr>
                <w:rFonts w:ascii="宋体" w:hAnsi="宋体" w:cs="宋体"/>
                <w:sz w:val="24"/>
                <w:szCs w:val="24"/>
              </w:rPr>
            </w:pPr>
            <w:r>
              <w:rPr>
                <w:rFonts w:hint="eastAsia" w:ascii="宋体" w:hAnsi="宋体" w:cs="宋体"/>
                <w:sz w:val="24"/>
                <w:szCs w:val="24"/>
              </w:rPr>
              <w:t>开户银行：</w:t>
            </w:r>
            <w:r>
              <w:rPr>
                <w:rFonts w:hint="eastAsia" w:ascii="宋体" w:hAnsi="宋体" w:cs="仿宋"/>
                <w:kern w:val="2"/>
                <w:sz w:val="24"/>
                <w:szCs w:val="24"/>
              </w:rPr>
              <w:t>中国农业银行股份有限公司杭州富阳支行</w:t>
            </w:r>
          </w:p>
        </w:tc>
        <w:tc>
          <w:tcPr>
            <w:tcW w:w="4381" w:type="dxa"/>
            <w:noWrap/>
            <w:vAlign w:val="center"/>
          </w:tcPr>
          <w:p w14:paraId="15A98BDB">
            <w:pPr>
              <w:snapToGrid w:val="0"/>
              <w:spacing w:line="360" w:lineRule="auto"/>
              <w:rPr>
                <w:rFonts w:ascii="宋体" w:hAnsi="宋体" w:cs="宋体"/>
                <w:sz w:val="24"/>
                <w:szCs w:val="24"/>
              </w:rPr>
            </w:pPr>
            <w:r>
              <w:rPr>
                <w:rFonts w:hint="eastAsia" w:ascii="宋体" w:hAnsi="宋体" w:cs="宋体"/>
                <w:sz w:val="24"/>
                <w:szCs w:val="24"/>
              </w:rPr>
              <w:t>开户银行：</w:t>
            </w:r>
          </w:p>
        </w:tc>
      </w:tr>
      <w:tr w14:paraId="5A2ED8BF">
        <w:tblPrEx>
          <w:tblCellMar>
            <w:top w:w="0" w:type="dxa"/>
            <w:left w:w="108" w:type="dxa"/>
            <w:bottom w:w="0" w:type="dxa"/>
            <w:right w:w="108" w:type="dxa"/>
          </w:tblCellMar>
        </w:tblPrEx>
        <w:trPr>
          <w:trHeight w:val="454" w:hRule="atLeast"/>
        </w:trPr>
        <w:tc>
          <w:tcPr>
            <w:tcW w:w="4712" w:type="dxa"/>
            <w:noWrap/>
            <w:vAlign w:val="center"/>
          </w:tcPr>
          <w:p w14:paraId="74DFDE08">
            <w:pPr>
              <w:snapToGrid w:val="0"/>
              <w:spacing w:line="360" w:lineRule="auto"/>
              <w:rPr>
                <w:rFonts w:ascii="宋体" w:hAnsi="宋体" w:cs="宋体"/>
                <w:sz w:val="24"/>
                <w:szCs w:val="24"/>
              </w:rPr>
            </w:pPr>
            <w:r>
              <w:rPr>
                <w:rFonts w:hint="eastAsia" w:ascii="宋体" w:hAnsi="宋体" w:cs="宋体"/>
                <w:sz w:val="24"/>
                <w:szCs w:val="24"/>
              </w:rPr>
              <w:t>账  号：</w:t>
            </w:r>
            <w:r>
              <w:rPr>
                <w:rFonts w:hint="eastAsia" w:ascii="宋体" w:hAnsi="宋体" w:cs="仿宋"/>
                <w:kern w:val="2"/>
                <w:sz w:val="24"/>
                <w:szCs w:val="24"/>
              </w:rPr>
              <w:t>19060101040046065</w:t>
            </w:r>
          </w:p>
        </w:tc>
        <w:tc>
          <w:tcPr>
            <w:tcW w:w="4381" w:type="dxa"/>
            <w:noWrap/>
            <w:vAlign w:val="center"/>
          </w:tcPr>
          <w:p w14:paraId="76D409D1">
            <w:pPr>
              <w:snapToGrid w:val="0"/>
              <w:spacing w:line="360" w:lineRule="auto"/>
              <w:rPr>
                <w:rFonts w:ascii="宋体" w:hAnsi="宋体" w:cs="宋体"/>
                <w:sz w:val="24"/>
                <w:szCs w:val="24"/>
              </w:rPr>
            </w:pPr>
            <w:r>
              <w:rPr>
                <w:rFonts w:hint="eastAsia" w:ascii="宋体" w:hAnsi="宋体" w:cs="宋体"/>
                <w:sz w:val="24"/>
                <w:szCs w:val="24"/>
              </w:rPr>
              <w:t>账  号：</w:t>
            </w:r>
          </w:p>
        </w:tc>
      </w:tr>
      <w:tr w14:paraId="7174B7DB">
        <w:tblPrEx>
          <w:tblCellMar>
            <w:top w:w="0" w:type="dxa"/>
            <w:left w:w="108" w:type="dxa"/>
            <w:bottom w:w="0" w:type="dxa"/>
            <w:right w:w="108" w:type="dxa"/>
          </w:tblCellMar>
        </w:tblPrEx>
        <w:trPr>
          <w:trHeight w:val="454" w:hRule="atLeast"/>
        </w:trPr>
        <w:tc>
          <w:tcPr>
            <w:tcW w:w="4712" w:type="dxa"/>
            <w:noWrap/>
            <w:vAlign w:val="center"/>
          </w:tcPr>
          <w:p w14:paraId="36C54417">
            <w:pPr>
              <w:snapToGrid w:val="0"/>
              <w:spacing w:line="360" w:lineRule="auto"/>
              <w:rPr>
                <w:rFonts w:ascii="宋体" w:hAnsi="宋体" w:cs="宋体"/>
                <w:sz w:val="24"/>
                <w:szCs w:val="24"/>
              </w:rPr>
            </w:pPr>
            <w:r>
              <w:rPr>
                <w:rFonts w:hint="eastAsia" w:ascii="宋体" w:hAnsi="宋体" w:cs="宋体"/>
                <w:sz w:val="24"/>
                <w:szCs w:val="24"/>
              </w:rPr>
              <w:t>签订时间：    年   月   日</w:t>
            </w:r>
          </w:p>
        </w:tc>
        <w:tc>
          <w:tcPr>
            <w:tcW w:w="4381" w:type="dxa"/>
            <w:noWrap/>
            <w:vAlign w:val="center"/>
          </w:tcPr>
          <w:p w14:paraId="563323E3">
            <w:pPr>
              <w:snapToGrid w:val="0"/>
              <w:spacing w:line="360" w:lineRule="auto"/>
              <w:rPr>
                <w:rFonts w:ascii="宋体" w:hAnsi="宋体" w:cs="宋体"/>
                <w:sz w:val="24"/>
                <w:szCs w:val="24"/>
              </w:rPr>
            </w:pPr>
            <w:r>
              <w:rPr>
                <w:rFonts w:hint="eastAsia" w:ascii="宋体" w:hAnsi="宋体" w:cs="宋体"/>
                <w:sz w:val="24"/>
                <w:szCs w:val="24"/>
              </w:rPr>
              <w:t>签订时间：    年   月   日</w:t>
            </w:r>
          </w:p>
        </w:tc>
      </w:tr>
    </w:tbl>
    <w:p w14:paraId="4421988E">
      <w:pPr>
        <w:widowControl/>
        <w:spacing w:beforeAutospacing="1" w:afterAutospacing="1"/>
        <w:rPr>
          <w:rFonts w:ascii="宋体" w:hAnsi="宋体"/>
          <w:snapToGrid/>
          <w:kern w:val="2"/>
          <w:sz w:val="24"/>
          <w:szCs w:val="24"/>
        </w:rPr>
      </w:pPr>
      <w:r>
        <w:rPr>
          <w:rFonts w:ascii="宋体" w:hAnsi="宋体"/>
          <w:snapToGrid/>
          <w:kern w:val="2"/>
          <w:sz w:val="24"/>
          <w:szCs w:val="24"/>
        </w:rPr>
        <w:t>　　</w:t>
      </w:r>
    </w:p>
    <w:p w14:paraId="571427A0">
      <w:pPr>
        <w:rPr>
          <w:rFonts w:ascii="宋体" w:hAnsi="宋体"/>
          <w:snapToGrid/>
          <w:kern w:val="2"/>
          <w:sz w:val="24"/>
          <w:szCs w:val="24"/>
        </w:rPr>
      </w:pPr>
    </w:p>
    <w:p w14:paraId="14629DDF">
      <w:pPr>
        <w:rPr>
          <w:rFonts w:ascii="宋体" w:hAnsi="宋体"/>
          <w:snapToGrid/>
          <w:kern w:val="2"/>
          <w:sz w:val="24"/>
          <w:szCs w:val="24"/>
        </w:rPr>
      </w:pPr>
    </w:p>
    <w:p w14:paraId="3EEFDE69">
      <w:pPr>
        <w:rPr>
          <w:rFonts w:ascii="宋体" w:hAnsi="宋体"/>
          <w:snapToGrid/>
          <w:kern w:val="2"/>
          <w:sz w:val="24"/>
          <w:szCs w:val="24"/>
        </w:rPr>
      </w:pPr>
    </w:p>
    <w:p w14:paraId="63E77ADA">
      <w:pPr>
        <w:rPr>
          <w:rFonts w:ascii="宋体" w:hAnsi="宋体"/>
          <w:snapToGrid/>
          <w:kern w:val="2"/>
          <w:sz w:val="24"/>
          <w:szCs w:val="24"/>
        </w:rPr>
      </w:pPr>
    </w:p>
    <w:p w14:paraId="5C3EB727">
      <w:pPr>
        <w:rPr>
          <w:rFonts w:ascii="宋体" w:hAnsi="宋体"/>
          <w:snapToGrid/>
          <w:kern w:val="2"/>
          <w:sz w:val="24"/>
          <w:szCs w:val="24"/>
        </w:rPr>
      </w:pPr>
    </w:p>
    <w:p w14:paraId="72771F39">
      <w:pPr>
        <w:pStyle w:val="17"/>
        <w:ind w:left="0" w:leftChars="0"/>
        <w:rPr>
          <w:rFonts w:hint="default"/>
        </w:rPr>
      </w:pPr>
    </w:p>
    <w:p w14:paraId="07F333F5">
      <w:pPr>
        <w:pStyle w:val="3"/>
      </w:pPr>
      <w:r>
        <w:t>第五章</w:t>
      </w:r>
      <w:r>
        <w:rPr>
          <w:rFonts w:hint="eastAsia"/>
        </w:rPr>
        <w:t xml:space="preserve"> </w:t>
      </w:r>
      <w:r>
        <w:t>响应文件格式</w:t>
      </w:r>
    </w:p>
    <w:bookmarkEnd w:id="26"/>
    <w:bookmarkEnd w:id="27"/>
    <w:bookmarkEnd w:id="28"/>
    <w:p w14:paraId="7D4BACE0">
      <w:pPr>
        <w:pStyle w:val="30"/>
        <w:ind w:firstLine="0" w:firstLineChars="0"/>
        <w:rPr>
          <w:rFonts w:hAnsi="Times New Roman" w:eastAsia="黑体"/>
          <w:color w:val="auto"/>
          <w:sz w:val="28"/>
          <w:szCs w:val="28"/>
        </w:rPr>
      </w:pPr>
      <w:r>
        <w:rPr>
          <w:rFonts w:hAnsi="Times New Roman" w:eastAsia="黑体"/>
          <w:color w:val="auto"/>
          <w:sz w:val="28"/>
          <w:szCs w:val="28"/>
        </w:rPr>
        <w:t>封面</w:t>
      </w:r>
    </w:p>
    <w:p w14:paraId="155277DA">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1C6B4AA3">
      <w:pPr>
        <w:tabs>
          <w:tab w:val="left" w:pos="2580"/>
          <w:tab w:val="left" w:pos="5940"/>
        </w:tabs>
        <w:autoSpaceDE w:val="0"/>
        <w:autoSpaceDN w:val="0"/>
        <w:adjustRightInd w:val="0"/>
        <w:snapToGrid w:val="0"/>
        <w:spacing w:line="300" w:lineRule="auto"/>
        <w:ind w:right="-20"/>
        <w:rPr>
          <w:sz w:val="24"/>
        </w:rPr>
      </w:pPr>
    </w:p>
    <w:p w14:paraId="61A3C9F2">
      <w:pPr>
        <w:pStyle w:val="4"/>
      </w:pPr>
      <w:bookmarkStart w:id="33" w:name="_Toc372127740"/>
      <w:bookmarkStart w:id="34" w:name="_Toc396290683"/>
      <w:bookmarkStart w:id="35" w:name="_Toc390342487"/>
      <w:bookmarkStart w:id="36" w:name="_Toc404172372"/>
      <w:bookmarkStart w:id="37" w:name="_Toc385596607"/>
      <w:bookmarkStart w:id="38" w:name="_Toc402432104"/>
      <w:bookmarkStart w:id="39" w:name="_Toc169"/>
      <w:bookmarkStart w:id="40" w:name="_Toc450199111"/>
      <w:bookmarkStart w:id="41" w:name="_Toc415814146"/>
      <w:bookmarkStart w:id="42" w:name="_Toc368993656"/>
      <w:r>
        <w:t>一、磋商响应文件封面</w:t>
      </w:r>
      <w:bookmarkEnd w:id="33"/>
      <w:bookmarkEnd w:id="34"/>
      <w:bookmarkEnd w:id="35"/>
      <w:bookmarkEnd w:id="36"/>
      <w:bookmarkEnd w:id="37"/>
      <w:bookmarkEnd w:id="38"/>
      <w:bookmarkEnd w:id="39"/>
      <w:bookmarkEnd w:id="40"/>
      <w:bookmarkEnd w:id="41"/>
      <w:bookmarkEnd w:id="42"/>
    </w:p>
    <w:p w14:paraId="3C8A3AFC"/>
    <w:p w14:paraId="1C1CF883"/>
    <w:p w14:paraId="7E9BD9EB"/>
    <w:p w14:paraId="3666E744"/>
    <w:p w14:paraId="1299ACD4">
      <w:pPr>
        <w:spacing w:line="360" w:lineRule="auto"/>
        <w:jc w:val="center"/>
        <w:rPr>
          <w:sz w:val="24"/>
        </w:rPr>
      </w:pPr>
      <w:r>
        <w:rPr>
          <w:sz w:val="24"/>
        </w:rPr>
        <w:t>_________（项目名称）______________</w:t>
      </w:r>
    </w:p>
    <w:p w14:paraId="3863BC66">
      <w:pPr>
        <w:jc w:val="center"/>
        <w:rPr>
          <w:sz w:val="24"/>
        </w:rPr>
      </w:pPr>
    </w:p>
    <w:p w14:paraId="35AC3028">
      <w:pPr>
        <w:jc w:val="center"/>
        <w:rPr>
          <w:sz w:val="24"/>
        </w:rPr>
      </w:pPr>
    </w:p>
    <w:p w14:paraId="1E15035A">
      <w:pPr>
        <w:jc w:val="center"/>
        <w:rPr>
          <w:sz w:val="24"/>
        </w:rPr>
      </w:pPr>
    </w:p>
    <w:p w14:paraId="0BC19C1A">
      <w:pPr>
        <w:jc w:val="center"/>
        <w:rPr>
          <w:sz w:val="52"/>
          <w:szCs w:val="52"/>
        </w:rPr>
      </w:pPr>
    </w:p>
    <w:p w14:paraId="61A8D99D">
      <w:pPr>
        <w:spacing w:after="120"/>
        <w:jc w:val="center"/>
        <w:rPr>
          <w:b/>
          <w:sz w:val="52"/>
          <w:szCs w:val="52"/>
        </w:rPr>
      </w:pPr>
      <w:r>
        <w:rPr>
          <w:b/>
          <w:sz w:val="52"/>
          <w:szCs w:val="52"/>
        </w:rPr>
        <w:t>***磋商响应文件</w:t>
      </w:r>
    </w:p>
    <w:p w14:paraId="4E2F7A06">
      <w:pPr>
        <w:spacing w:after="120"/>
        <w:jc w:val="center"/>
        <w:rPr>
          <w:b/>
          <w:sz w:val="24"/>
        </w:rPr>
      </w:pPr>
    </w:p>
    <w:p w14:paraId="5676A6CB">
      <w:pPr>
        <w:spacing w:after="120"/>
        <w:jc w:val="center"/>
        <w:rPr>
          <w:b/>
          <w:sz w:val="24"/>
        </w:rPr>
      </w:pPr>
    </w:p>
    <w:p w14:paraId="6FB97B0C">
      <w:pPr>
        <w:spacing w:after="120"/>
        <w:jc w:val="center"/>
        <w:rPr>
          <w:b/>
          <w:sz w:val="24"/>
        </w:rPr>
      </w:pPr>
    </w:p>
    <w:p w14:paraId="3C76DC4C">
      <w:pPr>
        <w:spacing w:after="120"/>
        <w:jc w:val="center"/>
        <w:rPr>
          <w:b/>
          <w:sz w:val="32"/>
          <w:szCs w:val="32"/>
        </w:rPr>
      </w:pPr>
      <w:r>
        <w:rPr>
          <w:b/>
          <w:sz w:val="32"/>
          <w:szCs w:val="32"/>
        </w:rPr>
        <w:t>注明：资信和商务技术文件或报价文件</w:t>
      </w:r>
    </w:p>
    <w:p w14:paraId="0C99D7B9">
      <w:pPr>
        <w:spacing w:after="120"/>
        <w:jc w:val="center"/>
        <w:rPr>
          <w:b/>
          <w:sz w:val="24"/>
        </w:rPr>
      </w:pPr>
    </w:p>
    <w:p w14:paraId="24B98707">
      <w:pPr>
        <w:spacing w:after="120"/>
        <w:jc w:val="center"/>
        <w:rPr>
          <w:b/>
          <w:sz w:val="24"/>
        </w:rPr>
      </w:pPr>
    </w:p>
    <w:p w14:paraId="311E5E68">
      <w:pPr>
        <w:spacing w:after="120"/>
        <w:jc w:val="center"/>
        <w:rPr>
          <w:b/>
          <w:sz w:val="24"/>
        </w:rPr>
      </w:pPr>
    </w:p>
    <w:p w14:paraId="1C0A0A43">
      <w:pPr>
        <w:spacing w:after="120"/>
        <w:jc w:val="center"/>
        <w:rPr>
          <w:sz w:val="24"/>
        </w:rPr>
      </w:pPr>
      <w:r>
        <w:rPr>
          <w:sz w:val="24"/>
        </w:rPr>
        <w:t>供应商：（盖单位章）</w:t>
      </w:r>
    </w:p>
    <w:p w14:paraId="4D0283F6">
      <w:pPr>
        <w:spacing w:after="120"/>
        <w:jc w:val="center"/>
        <w:rPr>
          <w:sz w:val="24"/>
          <w:u w:val="single"/>
        </w:rPr>
      </w:pPr>
      <w:r>
        <w:rPr>
          <w:sz w:val="24"/>
        </w:rPr>
        <w:t>法定代表人或其委托代理人：（签字或盖章）</w:t>
      </w:r>
    </w:p>
    <w:p w14:paraId="6D5A133C">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1BE1D821">
      <w:pPr>
        <w:pStyle w:val="4"/>
      </w:pPr>
      <w:r>
        <w:br w:type="page"/>
      </w:r>
      <w:bookmarkStart w:id="43" w:name="_Toc415814147"/>
      <w:bookmarkStart w:id="44" w:name="_Toc401423940"/>
      <w:bookmarkStart w:id="45" w:name="_Toc293401393"/>
      <w:bookmarkStart w:id="46" w:name="_Toc450199112"/>
      <w:bookmarkStart w:id="47" w:name="_Toc21615"/>
      <w:r>
        <w:t>二、报价</w:t>
      </w:r>
      <w:bookmarkEnd w:id="43"/>
      <w:bookmarkEnd w:id="44"/>
      <w:bookmarkEnd w:id="45"/>
      <w:r>
        <w:t>文件</w:t>
      </w:r>
      <w:bookmarkEnd w:id="46"/>
      <w:bookmarkEnd w:id="47"/>
    </w:p>
    <w:p w14:paraId="74F935B1"/>
    <w:p w14:paraId="4D68734C">
      <w:pPr>
        <w:tabs>
          <w:tab w:val="left" w:pos="6080"/>
          <w:tab w:val="left" w:pos="6640"/>
        </w:tabs>
        <w:autoSpaceDE w:val="0"/>
        <w:autoSpaceDN w:val="0"/>
        <w:adjustRightInd w:val="0"/>
        <w:snapToGrid w:val="0"/>
        <w:spacing w:line="360" w:lineRule="auto"/>
        <w:ind w:right="403"/>
        <w:jc w:val="left"/>
        <w:rPr>
          <w:b/>
          <w:szCs w:val="21"/>
        </w:rPr>
      </w:pPr>
      <w:r>
        <w:rPr>
          <w:rFonts w:hint="eastAsia"/>
          <w:b/>
          <w:szCs w:val="21"/>
        </w:rPr>
        <w:t>磋商响应初始报价一览表</w:t>
      </w:r>
      <w:r>
        <w:rPr>
          <w:b/>
          <w:szCs w:val="21"/>
        </w:rPr>
        <w:t>；</w:t>
      </w:r>
    </w:p>
    <w:p w14:paraId="188B680B">
      <w:pPr>
        <w:spacing w:line="360" w:lineRule="auto"/>
        <w:ind w:left="2"/>
        <w:jc w:val="center"/>
        <w:rPr>
          <w:b/>
          <w:sz w:val="32"/>
        </w:rPr>
      </w:pPr>
    </w:p>
    <w:p w14:paraId="7D7AFC94">
      <w:pPr>
        <w:spacing w:line="360" w:lineRule="auto"/>
        <w:ind w:left="2"/>
        <w:jc w:val="center"/>
        <w:rPr>
          <w:b/>
          <w:sz w:val="32"/>
        </w:rPr>
      </w:pPr>
      <w:r>
        <w:rPr>
          <w:rFonts w:hint="eastAsia"/>
          <w:b/>
          <w:sz w:val="32"/>
        </w:rPr>
        <w:t>磋商响应初始报价一览表</w:t>
      </w:r>
    </w:p>
    <w:p w14:paraId="00A9E171">
      <w:pPr>
        <w:pStyle w:val="16"/>
        <w:adjustRightInd w:val="0"/>
        <w:snapToGrid w:val="0"/>
        <w:spacing w:line="360" w:lineRule="auto"/>
        <w:rPr>
          <w:rFonts w:ascii="Times New Roman" w:hAnsi="Times New Roman"/>
        </w:rPr>
      </w:pPr>
    </w:p>
    <w:p w14:paraId="680C233B">
      <w:pPr>
        <w:pStyle w:val="40"/>
        <w:rPr>
          <w:snapToGrid/>
        </w:rPr>
      </w:pPr>
      <w:r>
        <w:rPr>
          <w:snapToGrid/>
        </w:rPr>
        <w:t>项目名称：</w:t>
      </w:r>
    </w:p>
    <w:p w14:paraId="6DFA9374">
      <w:pPr>
        <w:pStyle w:val="40"/>
        <w:rPr>
          <w:snapToGrid/>
        </w:rPr>
      </w:pPr>
      <w:r>
        <w:rPr>
          <w:snapToGrid/>
        </w:rPr>
        <w:t>招标项目编号：</w:t>
      </w:r>
    </w:p>
    <w:p w14:paraId="0308C06C">
      <w:pPr>
        <w:adjustRightInd w:val="0"/>
        <w:snapToGrid w:val="0"/>
        <w:spacing w:line="300" w:lineRule="auto"/>
        <w:rPr>
          <w:snapToGrid/>
          <w:sz w:val="24"/>
          <w:szCs w:val="24"/>
        </w:rPr>
      </w:pPr>
    </w:p>
    <w:tbl>
      <w:tblPr>
        <w:tblStyle w:val="32"/>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02055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0ED446EE">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7F4ECBA0">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792B4B0C">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0B754F5A">
            <w:pPr>
              <w:pStyle w:val="16"/>
            </w:pPr>
            <w:r>
              <w:rPr>
                <w:rFonts w:hint="eastAsia"/>
                <w:b/>
                <w:bCs/>
                <w:sz w:val="24"/>
                <w:szCs w:val="24"/>
              </w:rPr>
              <w:t>注：如有不一致，以大写为准。</w:t>
            </w:r>
          </w:p>
        </w:tc>
      </w:tr>
    </w:tbl>
    <w:p w14:paraId="584A5CA6">
      <w:pPr>
        <w:adjustRightInd w:val="0"/>
        <w:snapToGrid w:val="0"/>
        <w:spacing w:line="300" w:lineRule="auto"/>
        <w:ind w:firstLine="480" w:firstLineChars="200"/>
        <w:rPr>
          <w:sz w:val="24"/>
          <w:szCs w:val="24"/>
        </w:rPr>
      </w:pPr>
    </w:p>
    <w:p w14:paraId="28A95FF7">
      <w:pPr>
        <w:pStyle w:val="40"/>
      </w:pPr>
    </w:p>
    <w:p w14:paraId="0DB8E311">
      <w:pPr>
        <w:pStyle w:val="40"/>
      </w:pPr>
      <w:r>
        <w:rPr>
          <w:rFonts w:hint="eastAsia"/>
        </w:rPr>
        <w:t>磋商响应供应商（盖章）：</w:t>
      </w:r>
    </w:p>
    <w:p w14:paraId="12153FA8">
      <w:pPr>
        <w:pStyle w:val="40"/>
      </w:pPr>
    </w:p>
    <w:p w14:paraId="1759E9EC">
      <w:pPr>
        <w:pStyle w:val="40"/>
      </w:pPr>
      <w:r>
        <w:rPr>
          <w:rFonts w:hint="eastAsia"/>
        </w:rPr>
        <w:t>法定代表人或授权代表（签字或盖章）：</w:t>
      </w:r>
    </w:p>
    <w:p w14:paraId="41A747C6">
      <w:pPr>
        <w:pStyle w:val="40"/>
        <w:rPr>
          <w:u w:val="single"/>
        </w:rPr>
      </w:pPr>
      <w:r>
        <w:t>日期：    年  月  日</w:t>
      </w:r>
    </w:p>
    <w:p w14:paraId="5668F84F">
      <w:pPr>
        <w:pStyle w:val="16"/>
        <w:rPr>
          <w:rFonts w:ascii="Times New Roman" w:hAnsi="Times New Roman"/>
        </w:rPr>
      </w:pPr>
      <w:r>
        <w:rPr>
          <w:rFonts w:ascii="Times New Roman" w:hAnsi="Times New Roman"/>
          <w:snapToGrid w:val="0"/>
        </w:rPr>
        <w:br w:type="page"/>
      </w:r>
    </w:p>
    <w:p w14:paraId="32C28AE3">
      <w:pPr>
        <w:pStyle w:val="4"/>
      </w:pPr>
      <w:bookmarkStart w:id="48" w:name="_Toc415814148"/>
      <w:bookmarkStart w:id="49" w:name="_Toc8574"/>
      <w:bookmarkStart w:id="50" w:name="_Toc450199113"/>
      <w:bookmarkStart w:id="51" w:name="_Toc293401394"/>
      <w:bookmarkStart w:id="52" w:name="_Toc312928677"/>
      <w:bookmarkStart w:id="53" w:name="_Toc401423941"/>
      <w:r>
        <w:t>三、</w:t>
      </w:r>
      <w:bookmarkEnd w:id="48"/>
      <w:r>
        <w:t>资信和商务技术文件</w:t>
      </w:r>
      <w:bookmarkEnd w:id="49"/>
      <w:bookmarkEnd w:id="50"/>
    </w:p>
    <w:bookmarkEnd w:id="51"/>
    <w:bookmarkEnd w:id="52"/>
    <w:bookmarkEnd w:id="53"/>
    <w:p w14:paraId="5918BFE3">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41AA3C0C">
      <w:pPr>
        <w:tabs>
          <w:tab w:val="left" w:pos="6080"/>
          <w:tab w:val="left" w:pos="6640"/>
        </w:tabs>
        <w:autoSpaceDE w:val="0"/>
        <w:autoSpaceDN w:val="0"/>
        <w:adjustRightInd w:val="0"/>
        <w:snapToGrid w:val="0"/>
        <w:spacing w:line="360" w:lineRule="auto"/>
        <w:ind w:right="403"/>
        <w:jc w:val="left"/>
        <w:rPr>
          <w:szCs w:val="21"/>
        </w:rPr>
      </w:pPr>
    </w:p>
    <w:p w14:paraId="481A4D4D">
      <w:pPr>
        <w:pStyle w:val="30"/>
        <w:ind w:firstLine="0" w:firstLineChars="0"/>
        <w:rPr>
          <w:rFonts w:hAnsi="Times New Roman"/>
          <w:sz w:val="24"/>
          <w:szCs w:val="24"/>
        </w:rPr>
      </w:pPr>
      <w:r>
        <w:rPr>
          <w:rFonts w:hAnsi="Times New Roman"/>
          <w:sz w:val="24"/>
          <w:szCs w:val="24"/>
        </w:rPr>
        <w:t>1、磋商响应函；</w:t>
      </w:r>
    </w:p>
    <w:p w14:paraId="523C364D">
      <w:pPr>
        <w:pStyle w:val="30"/>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15B43B7C">
      <w:pPr>
        <w:pStyle w:val="30"/>
        <w:ind w:firstLine="480"/>
        <w:rPr>
          <w:rFonts w:hAnsi="Times New Roman"/>
          <w:sz w:val="24"/>
          <w:szCs w:val="24"/>
        </w:rPr>
      </w:pPr>
      <w:r>
        <w:rPr>
          <w:rFonts w:hint="eastAsia" w:hAnsi="Times New Roman"/>
          <w:sz w:val="24"/>
          <w:szCs w:val="24"/>
        </w:rPr>
        <w:t>社保机构出具的响应截止日前6个月内授权代表的响应单位社保缴纳证明，任职不足6个月的可提供劳动合同证明文件。</w:t>
      </w:r>
    </w:p>
    <w:p w14:paraId="64EDA4E8">
      <w:pPr>
        <w:pStyle w:val="30"/>
        <w:ind w:firstLine="0" w:firstLineChars="0"/>
        <w:rPr>
          <w:rFonts w:hAnsi="Times New Roman"/>
          <w:sz w:val="24"/>
          <w:szCs w:val="24"/>
        </w:rPr>
      </w:pPr>
      <w:r>
        <w:rPr>
          <w:rFonts w:hAnsi="Times New Roman"/>
          <w:sz w:val="24"/>
          <w:szCs w:val="24"/>
        </w:rPr>
        <w:t>3、以下资格证明材料</w:t>
      </w:r>
    </w:p>
    <w:p w14:paraId="4B608581">
      <w:pPr>
        <w:pStyle w:val="30"/>
        <w:ind w:firstLine="424" w:firstLineChars="177"/>
        <w:rPr>
          <w:rFonts w:hAnsi="Times New Roman"/>
          <w:sz w:val="24"/>
          <w:szCs w:val="24"/>
        </w:rPr>
      </w:pPr>
      <w:r>
        <w:rPr>
          <w:rFonts w:hAnsi="Times New Roman"/>
          <w:sz w:val="24"/>
          <w:szCs w:val="24"/>
        </w:rPr>
        <w:t>1）符合供应商资格要求的相关证明材料；</w:t>
      </w:r>
    </w:p>
    <w:p w14:paraId="494FD8A0">
      <w:pPr>
        <w:pStyle w:val="30"/>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0E55BC36">
      <w:pPr>
        <w:pStyle w:val="30"/>
        <w:ind w:left="424" w:leftChars="202" w:firstLine="0" w:firstLineChars="0"/>
        <w:rPr>
          <w:rFonts w:hAnsi="Times New Roman"/>
          <w:sz w:val="24"/>
          <w:szCs w:val="24"/>
        </w:rPr>
      </w:pPr>
      <w:r>
        <w:rPr>
          <w:rFonts w:hAnsi="Times New Roman"/>
          <w:sz w:val="24"/>
          <w:szCs w:val="24"/>
        </w:rPr>
        <w:t>a.具有独立承担民事责任能力的证明材料；</w:t>
      </w:r>
    </w:p>
    <w:p w14:paraId="48B86D89">
      <w:pPr>
        <w:pStyle w:val="30"/>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2718B91C">
      <w:pPr>
        <w:pStyle w:val="30"/>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22BCC7D8">
      <w:pPr>
        <w:pStyle w:val="30"/>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219F10C">
      <w:pPr>
        <w:pStyle w:val="30"/>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01B4406D">
      <w:pPr>
        <w:pStyle w:val="30"/>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055B37A4">
      <w:pPr>
        <w:pStyle w:val="30"/>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6917D032">
      <w:pPr>
        <w:pStyle w:val="30"/>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60BFEC93">
      <w:pPr>
        <w:pStyle w:val="30"/>
        <w:ind w:left="424" w:leftChars="202" w:firstLine="0" w:firstLineChars="0"/>
        <w:rPr>
          <w:rFonts w:hAnsi="Times New Roman"/>
          <w:sz w:val="24"/>
          <w:szCs w:val="24"/>
        </w:rPr>
      </w:pPr>
      <w:r>
        <w:rPr>
          <w:rFonts w:hAnsi="Times New Roman"/>
          <w:sz w:val="24"/>
          <w:szCs w:val="24"/>
        </w:rPr>
        <w:t>b.符合参与采购活动资格条件的承诺函；</w:t>
      </w:r>
    </w:p>
    <w:p w14:paraId="620E62C8">
      <w:pPr>
        <w:pStyle w:val="30"/>
        <w:ind w:firstLine="0" w:firstLineChars="0"/>
        <w:rPr>
          <w:rFonts w:hAnsi="Times New Roman"/>
          <w:sz w:val="24"/>
          <w:szCs w:val="24"/>
        </w:rPr>
      </w:pPr>
      <w:r>
        <w:rPr>
          <w:rFonts w:hint="eastAsia" w:hAnsi="Times New Roman"/>
          <w:sz w:val="24"/>
          <w:szCs w:val="24"/>
        </w:rPr>
        <w:t>4、类似业绩；</w:t>
      </w:r>
    </w:p>
    <w:p w14:paraId="5CC19900">
      <w:pPr>
        <w:pStyle w:val="30"/>
        <w:ind w:firstLine="0" w:firstLineChars="0"/>
        <w:rPr>
          <w:rFonts w:hAnsi="Times New Roman"/>
          <w:sz w:val="24"/>
          <w:szCs w:val="24"/>
        </w:rPr>
      </w:pPr>
      <w:r>
        <w:rPr>
          <w:rFonts w:hint="eastAsia" w:hAnsi="Times New Roman"/>
          <w:sz w:val="24"/>
          <w:szCs w:val="24"/>
        </w:rPr>
        <w:t>5、企业实力；</w:t>
      </w:r>
    </w:p>
    <w:p w14:paraId="1B68C35E">
      <w:pPr>
        <w:pStyle w:val="30"/>
        <w:ind w:firstLine="0" w:firstLineChars="0"/>
        <w:rPr>
          <w:rFonts w:hAnsi="Times New Roman"/>
          <w:sz w:val="24"/>
          <w:szCs w:val="24"/>
        </w:rPr>
      </w:pPr>
      <w:r>
        <w:rPr>
          <w:rFonts w:hint="eastAsia" w:hAnsi="Times New Roman"/>
          <w:sz w:val="24"/>
          <w:szCs w:val="24"/>
        </w:rPr>
        <w:t>6、组织施工方案；</w:t>
      </w:r>
    </w:p>
    <w:p w14:paraId="045BD7EA">
      <w:pPr>
        <w:pStyle w:val="30"/>
        <w:ind w:firstLine="0" w:firstLineChars="0"/>
        <w:rPr>
          <w:rFonts w:hAnsi="Times New Roman"/>
          <w:sz w:val="24"/>
          <w:szCs w:val="24"/>
        </w:rPr>
      </w:pPr>
      <w:r>
        <w:rPr>
          <w:rFonts w:hint="eastAsia" w:hAnsi="Times New Roman"/>
          <w:sz w:val="24"/>
          <w:szCs w:val="24"/>
        </w:rPr>
        <w:t>7、售后服务；</w:t>
      </w:r>
    </w:p>
    <w:p w14:paraId="3A82E3F1">
      <w:pPr>
        <w:pStyle w:val="30"/>
        <w:ind w:firstLine="0" w:firstLineChars="0"/>
        <w:rPr>
          <w:rFonts w:hAnsi="Times New Roman"/>
          <w:b/>
          <w:bCs/>
          <w:color w:val="auto"/>
          <w:sz w:val="24"/>
          <w:szCs w:val="24"/>
        </w:rPr>
      </w:pPr>
    </w:p>
    <w:p w14:paraId="5EEE137E">
      <w:pPr>
        <w:pStyle w:val="30"/>
        <w:ind w:firstLine="0" w:firstLineChars="0"/>
        <w:rPr>
          <w:rFonts w:hAnsi="Times New Roman"/>
          <w:b/>
          <w:bCs/>
          <w:color w:val="auto"/>
          <w:sz w:val="24"/>
          <w:szCs w:val="24"/>
        </w:rPr>
      </w:pPr>
    </w:p>
    <w:p w14:paraId="2C2B9D30">
      <w:pPr>
        <w:pStyle w:val="30"/>
        <w:ind w:firstLine="0" w:firstLineChars="0"/>
        <w:rPr>
          <w:rFonts w:hAnsi="Times New Roman"/>
          <w:b/>
          <w:bCs/>
          <w:color w:val="auto"/>
          <w:sz w:val="24"/>
          <w:szCs w:val="24"/>
        </w:rPr>
      </w:pPr>
    </w:p>
    <w:p w14:paraId="2C06BF2B">
      <w:pPr>
        <w:pStyle w:val="30"/>
        <w:ind w:firstLine="0" w:firstLineChars="0"/>
        <w:rPr>
          <w:rFonts w:hAnsi="Times New Roman"/>
          <w:b/>
          <w:bCs/>
          <w:color w:val="auto"/>
          <w:sz w:val="24"/>
          <w:szCs w:val="24"/>
        </w:rPr>
      </w:pPr>
    </w:p>
    <w:p w14:paraId="30527FE5">
      <w:pPr>
        <w:pStyle w:val="30"/>
        <w:ind w:firstLine="0" w:firstLineChars="0"/>
        <w:rPr>
          <w:rFonts w:hAnsi="Times New Roman"/>
          <w:b/>
          <w:bCs/>
          <w:color w:val="auto"/>
          <w:sz w:val="24"/>
          <w:szCs w:val="24"/>
        </w:rPr>
      </w:pPr>
    </w:p>
    <w:p w14:paraId="072F570F">
      <w:pPr>
        <w:pStyle w:val="30"/>
        <w:ind w:firstLine="0" w:firstLineChars="0"/>
        <w:rPr>
          <w:rFonts w:hAnsi="Times New Roman"/>
          <w:b/>
          <w:bCs/>
          <w:color w:val="auto"/>
          <w:sz w:val="24"/>
          <w:szCs w:val="24"/>
        </w:rPr>
      </w:pPr>
    </w:p>
    <w:p w14:paraId="11A4A8F5">
      <w:pPr>
        <w:pStyle w:val="30"/>
        <w:ind w:firstLine="0" w:firstLineChars="0"/>
        <w:rPr>
          <w:rFonts w:hAnsi="Times New Roman"/>
          <w:b/>
          <w:bCs/>
          <w:color w:val="auto"/>
          <w:sz w:val="24"/>
          <w:szCs w:val="24"/>
        </w:rPr>
      </w:pPr>
      <w:r>
        <w:rPr>
          <w:rFonts w:hAnsi="Times New Roman"/>
          <w:b/>
          <w:bCs/>
          <w:color w:val="auto"/>
          <w:sz w:val="24"/>
          <w:szCs w:val="24"/>
        </w:rPr>
        <w:t>1、磋商响应函格式</w:t>
      </w:r>
    </w:p>
    <w:p w14:paraId="6DC13B3F">
      <w:pPr>
        <w:snapToGrid w:val="0"/>
        <w:spacing w:line="300" w:lineRule="auto"/>
        <w:jc w:val="center"/>
        <w:rPr>
          <w:b/>
          <w:bCs/>
          <w:sz w:val="32"/>
          <w:szCs w:val="32"/>
        </w:rPr>
      </w:pPr>
      <w:r>
        <w:rPr>
          <w:b/>
          <w:bCs/>
          <w:sz w:val="32"/>
          <w:szCs w:val="32"/>
        </w:rPr>
        <w:t>磋商响应函</w:t>
      </w:r>
    </w:p>
    <w:p w14:paraId="75F4B8CF">
      <w:pPr>
        <w:pStyle w:val="16"/>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9D4202A">
      <w:pPr>
        <w:pStyle w:val="16"/>
        <w:adjustRightInd w:val="0"/>
        <w:snapToGrid w:val="0"/>
        <w:spacing w:line="300" w:lineRule="auto"/>
        <w:ind w:firstLine="470" w:firstLineChars="196"/>
        <w:rPr>
          <w:rFonts w:ascii="Times New Roman" w:hAnsi="Times New Roman"/>
          <w:sz w:val="24"/>
          <w:szCs w:val="24"/>
        </w:rPr>
      </w:pPr>
    </w:p>
    <w:p w14:paraId="21C35844">
      <w:pPr>
        <w:pStyle w:val="16"/>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28DE5EE4">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5B2CD9C1">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2732B1">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13BF28D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0AFA6C59">
      <w:pPr>
        <w:adjustRightInd w:val="0"/>
        <w:snapToGrid w:val="0"/>
        <w:spacing w:line="300" w:lineRule="auto"/>
        <w:ind w:firstLine="480" w:firstLineChars="200"/>
        <w:rPr>
          <w:sz w:val="24"/>
          <w:szCs w:val="24"/>
        </w:rPr>
      </w:pPr>
      <w:r>
        <w:rPr>
          <w:sz w:val="24"/>
          <w:szCs w:val="24"/>
        </w:rPr>
        <w:t>5、投标报价详见《开标一览表》。</w:t>
      </w:r>
    </w:p>
    <w:p w14:paraId="0609C554">
      <w:pPr>
        <w:adjustRightInd w:val="0"/>
        <w:snapToGrid w:val="0"/>
        <w:spacing w:line="300" w:lineRule="auto"/>
        <w:ind w:firstLine="480" w:firstLineChars="200"/>
        <w:rPr>
          <w:sz w:val="24"/>
          <w:szCs w:val="24"/>
        </w:rPr>
      </w:pPr>
      <w:r>
        <w:rPr>
          <w:sz w:val="24"/>
          <w:szCs w:val="24"/>
        </w:rPr>
        <w:t>6、保证遵守采购文件中的其他有关规定。</w:t>
      </w:r>
    </w:p>
    <w:p w14:paraId="2217280C">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6875A76D">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54571C7D">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0BFE5EE0">
      <w:pPr>
        <w:adjustRightInd w:val="0"/>
        <w:snapToGrid w:val="0"/>
        <w:spacing w:line="300" w:lineRule="auto"/>
        <w:ind w:firstLine="480" w:firstLineChars="200"/>
        <w:rPr>
          <w:sz w:val="24"/>
          <w:szCs w:val="24"/>
        </w:rPr>
      </w:pPr>
      <w:r>
        <w:rPr>
          <w:sz w:val="24"/>
          <w:szCs w:val="24"/>
        </w:rPr>
        <w:t>10、我方承诺不存在以下情况：</w:t>
      </w:r>
    </w:p>
    <w:p w14:paraId="3B57EF89">
      <w:pPr>
        <w:adjustRightInd w:val="0"/>
        <w:snapToGrid w:val="0"/>
        <w:spacing w:line="300" w:lineRule="auto"/>
        <w:ind w:firstLine="480" w:firstLineChars="200"/>
        <w:rPr>
          <w:sz w:val="24"/>
          <w:szCs w:val="24"/>
        </w:rPr>
      </w:pPr>
      <w:r>
        <w:rPr>
          <w:sz w:val="24"/>
          <w:szCs w:val="24"/>
        </w:rPr>
        <w:t>a）提供虚假材料谋取中标、成交的；</w:t>
      </w:r>
    </w:p>
    <w:p w14:paraId="229508D3">
      <w:pPr>
        <w:adjustRightInd w:val="0"/>
        <w:snapToGrid w:val="0"/>
        <w:spacing w:line="300" w:lineRule="auto"/>
        <w:ind w:firstLine="480" w:firstLineChars="200"/>
        <w:rPr>
          <w:sz w:val="24"/>
          <w:szCs w:val="24"/>
        </w:rPr>
      </w:pPr>
      <w:r>
        <w:rPr>
          <w:sz w:val="24"/>
          <w:szCs w:val="24"/>
        </w:rPr>
        <w:t>b）采取不正当手段诋毁、排挤其他供应商的；</w:t>
      </w:r>
    </w:p>
    <w:p w14:paraId="736270D7">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51B46E4">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41C5CC62">
      <w:pPr>
        <w:adjustRightInd w:val="0"/>
        <w:snapToGrid w:val="0"/>
        <w:spacing w:line="300" w:lineRule="auto"/>
        <w:ind w:firstLine="480" w:firstLineChars="200"/>
        <w:rPr>
          <w:sz w:val="24"/>
          <w:szCs w:val="24"/>
        </w:rPr>
      </w:pPr>
      <w:r>
        <w:rPr>
          <w:sz w:val="24"/>
          <w:szCs w:val="24"/>
        </w:rPr>
        <w:t>e）在采购过程中与采购人进行协商谈判的；</w:t>
      </w:r>
    </w:p>
    <w:p w14:paraId="349599FA">
      <w:pPr>
        <w:adjustRightInd w:val="0"/>
        <w:snapToGrid w:val="0"/>
        <w:spacing w:line="300" w:lineRule="auto"/>
        <w:ind w:firstLine="480" w:firstLineChars="200"/>
        <w:rPr>
          <w:sz w:val="24"/>
          <w:szCs w:val="24"/>
        </w:rPr>
      </w:pPr>
      <w:r>
        <w:rPr>
          <w:sz w:val="24"/>
          <w:szCs w:val="24"/>
        </w:rPr>
        <w:t>f）拒绝有关部门监督检查或提供虚假情况的。</w:t>
      </w:r>
    </w:p>
    <w:p w14:paraId="68CDC254">
      <w:pPr>
        <w:pStyle w:val="16"/>
        <w:adjustRightInd w:val="0"/>
        <w:snapToGrid w:val="0"/>
        <w:spacing w:line="300" w:lineRule="auto"/>
        <w:ind w:firstLine="480"/>
        <w:rPr>
          <w:rFonts w:ascii="Times New Roman" w:hAnsi="Times New Roman"/>
          <w:sz w:val="24"/>
          <w:szCs w:val="24"/>
        </w:rPr>
      </w:pPr>
    </w:p>
    <w:p w14:paraId="429FF5B9">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22993490">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67755218">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7D0C7366">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B8A2B2E">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3D6CED94">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736545F4">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0338EA20">
      <w:pPr>
        <w:spacing w:line="360" w:lineRule="auto"/>
        <w:rPr>
          <w:b/>
          <w:sz w:val="24"/>
          <w:szCs w:val="24"/>
        </w:rPr>
      </w:pPr>
      <w:r>
        <w:br w:type="page"/>
      </w:r>
      <w:r>
        <w:rPr>
          <w:b/>
          <w:sz w:val="24"/>
          <w:szCs w:val="24"/>
        </w:rPr>
        <w:t>2、法定代表人资格证明书及法定代表人授权书</w:t>
      </w:r>
    </w:p>
    <w:p w14:paraId="299DA0EE">
      <w:pPr>
        <w:spacing w:line="360" w:lineRule="atLeast"/>
        <w:ind w:left="-6" w:leftChars="-3" w:firstLine="420" w:firstLineChars="200"/>
        <w:rPr>
          <w:szCs w:val="21"/>
        </w:rPr>
      </w:pPr>
    </w:p>
    <w:p w14:paraId="202E2CE1">
      <w:pPr>
        <w:spacing w:line="360" w:lineRule="auto"/>
        <w:jc w:val="center"/>
        <w:rPr>
          <w:b/>
          <w:sz w:val="32"/>
          <w:szCs w:val="32"/>
        </w:rPr>
      </w:pPr>
      <w:r>
        <w:rPr>
          <w:b/>
          <w:sz w:val="32"/>
          <w:szCs w:val="32"/>
        </w:rPr>
        <w:t>（1）法定代表人资格证明书</w:t>
      </w:r>
    </w:p>
    <w:p w14:paraId="76359D37">
      <w:pPr>
        <w:spacing w:line="360" w:lineRule="auto"/>
        <w:rPr>
          <w:sz w:val="24"/>
          <w:szCs w:val="24"/>
        </w:rPr>
      </w:pPr>
    </w:p>
    <w:p w14:paraId="3C723333">
      <w:pPr>
        <w:spacing w:line="360" w:lineRule="auto"/>
        <w:ind w:left="-6" w:leftChars="-3" w:firstLine="480" w:firstLineChars="200"/>
        <w:rPr>
          <w:sz w:val="24"/>
          <w:szCs w:val="24"/>
          <w:u w:val="single"/>
        </w:rPr>
      </w:pPr>
      <w:r>
        <w:rPr>
          <w:sz w:val="24"/>
          <w:szCs w:val="24"/>
        </w:rPr>
        <w:t>单位名称：</w:t>
      </w:r>
    </w:p>
    <w:p w14:paraId="0FF59ECC">
      <w:pPr>
        <w:spacing w:line="360" w:lineRule="auto"/>
        <w:ind w:left="-6" w:leftChars="-3" w:firstLine="480" w:firstLineChars="200"/>
        <w:rPr>
          <w:sz w:val="24"/>
          <w:szCs w:val="24"/>
          <w:u w:val="single"/>
        </w:rPr>
      </w:pPr>
      <w:r>
        <w:rPr>
          <w:sz w:val="24"/>
          <w:szCs w:val="24"/>
        </w:rPr>
        <w:t>地址：</w:t>
      </w:r>
    </w:p>
    <w:p w14:paraId="2B908A5B">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73F47462">
      <w:pPr>
        <w:spacing w:line="360" w:lineRule="auto"/>
        <w:ind w:left="-6" w:leftChars="-3" w:firstLine="480" w:firstLineChars="200"/>
        <w:rPr>
          <w:sz w:val="24"/>
          <w:szCs w:val="24"/>
        </w:rPr>
      </w:pPr>
      <w:r>
        <w:rPr>
          <w:sz w:val="24"/>
          <w:szCs w:val="24"/>
        </w:rPr>
        <w:t>系______________________的法定代表人。</w:t>
      </w:r>
    </w:p>
    <w:p w14:paraId="55C2ABB2">
      <w:pPr>
        <w:spacing w:line="360" w:lineRule="auto"/>
        <w:ind w:left="-6" w:leftChars="-3" w:firstLine="480" w:firstLineChars="200"/>
        <w:rPr>
          <w:sz w:val="24"/>
          <w:szCs w:val="24"/>
        </w:rPr>
      </w:pPr>
      <w:r>
        <w:rPr>
          <w:sz w:val="24"/>
          <w:szCs w:val="24"/>
        </w:rPr>
        <w:t>特此证明。</w:t>
      </w:r>
    </w:p>
    <w:p w14:paraId="41406A12">
      <w:pPr>
        <w:spacing w:line="360" w:lineRule="auto"/>
        <w:ind w:left="4070" w:leftChars="1881" w:hanging="120" w:hangingChars="50"/>
        <w:rPr>
          <w:sz w:val="24"/>
          <w:szCs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3970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6AA84E94">
            <w:pPr>
              <w:widowControl/>
              <w:autoSpaceDE w:val="0"/>
              <w:autoSpaceDN w:val="0"/>
              <w:spacing w:line="360" w:lineRule="auto"/>
              <w:jc w:val="center"/>
              <w:textAlignment w:val="bottom"/>
              <w:rPr>
                <w:sz w:val="24"/>
                <w:szCs w:val="24"/>
              </w:rPr>
            </w:pPr>
            <w:r>
              <w:rPr>
                <w:sz w:val="24"/>
                <w:szCs w:val="24"/>
              </w:rPr>
              <w:t>法定代表人身份证复印件</w:t>
            </w:r>
          </w:p>
        </w:tc>
      </w:tr>
    </w:tbl>
    <w:p w14:paraId="3F58A3A8">
      <w:pPr>
        <w:spacing w:line="360" w:lineRule="auto"/>
        <w:ind w:left="4070" w:leftChars="1881" w:hanging="120" w:hangingChars="50"/>
        <w:rPr>
          <w:sz w:val="24"/>
          <w:szCs w:val="24"/>
        </w:rPr>
      </w:pPr>
    </w:p>
    <w:p w14:paraId="50384B33">
      <w:pPr>
        <w:spacing w:line="360" w:lineRule="auto"/>
        <w:ind w:left="4070" w:leftChars="1881" w:hanging="120" w:hangingChars="50"/>
        <w:rPr>
          <w:sz w:val="24"/>
          <w:szCs w:val="24"/>
        </w:rPr>
      </w:pPr>
    </w:p>
    <w:p w14:paraId="16854A05">
      <w:pPr>
        <w:spacing w:line="360" w:lineRule="auto"/>
        <w:ind w:left="4070" w:leftChars="1881" w:hanging="120" w:hangingChars="50"/>
        <w:rPr>
          <w:sz w:val="24"/>
          <w:szCs w:val="24"/>
        </w:rPr>
      </w:pPr>
      <w:r>
        <w:rPr>
          <w:sz w:val="24"/>
          <w:szCs w:val="24"/>
        </w:rPr>
        <w:t>磋商供应商（盖章）：</w:t>
      </w:r>
    </w:p>
    <w:p w14:paraId="14AF817A">
      <w:pPr>
        <w:spacing w:line="360" w:lineRule="auto"/>
        <w:ind w:left="4070" w:leftChars="1881" w:hanging="120" w:hangingChars="50"/>
        <w:rPr>
          <w:sz w:val="24"/>
          <w:szCs w:val="24"/>
        </w:rPr>
      </w:pPr>
      <w:r>
        <w:rPr>
          <w:sz w:val="24"/>
          <w:szCs w:val="24"/>
        </w:rPr>
        <w:t>日期：</w:t>
      </w:r>
    </w:p>
    <w:p w14:paraId="415E2E85">
      <w:pPr>
        <w:rPr>
          <w:sz w:val="24"/>
          <w:szCs w:val="24"/>
        </w:rPr>
      </w:pPr>
      <w:r>
        <w:rPr>
          <w:sz w:val="24"/>
          <w:szCs w:val="24"/>
        </w:rPr>
        <w:br w:type="page"/>
      </w:r>
    </w:p>
    <w:p w14:paraId="10180E36">
      <w:pPr>
        <w:spacing w:line="360" w:lineRule="auto"/>
        <w:jc w:val="center"/>
        <w:rPr>
          <w:b/>
          <w:sz w:val="32"/>
          <w:szCs w:val="32"/>
        </w:rPr>
      </w:pPr>
      <w:r>
        <w:rPr>
          <w:b/>
          <w:sz w:val="32"/>
          <w:szCs w:val="32"/>
        </w:rPr>
        <w:t>（2）法定代表人授权书</w:t>
      </w:r>
    </w:p>
    <w:p w14:paraId="6C4BB8D4">
      <w:pPr>
        <w:spacing w:line="360" w:lineRule="auto"/>
        <w:rPr>
          <w:sz w:val="24"/>
          <w:szCs w:val="24"/>
        </w:rPr>
      </w:pPr>
    </w:p>
    <w:p w14:paraId="66A17B5F">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547BAAD8">
      <w:pPr>
        <w:spacing w:line="360" w:lineRule="auto"/>
        <w:ind w:firstLine="480"/>
        <w:rPr>
          <w:sz w:val="24"/>
          <w:szCs w:val="24"/>
          <w:u w:val="single"/>
        </w:rPr>
      </w:pPr>
      <w:r>
        <w:rPr>
          <w:sz w:val="24"/>
          <w:szCs w:val="24"/>
        </w:rPr>
        <w:t>委托期限：</w:t>
      </w:r>
      <w:r>
        <w:rPr>
          <w:sz w:val="24"/>
          <w:szCs w:val="24"/>
          <w:u w:val="single"/>
        </w:rPr>
        <w:t>同本项目磋商有效期。</w:t>
      </w:r>
    </w:p>
    <w:p w14:paraId="48B0E290">
      <w:pPr>
        <w:spacing w:line="360" w:lineRule="auto"/>
        <w:ind w:firstLine="480"/>
        <w:rPr>
          <w:sz w:val="24"/>
          <w:szCs w:val="24"/>
        </w:rPr>
      </w:pPr>
      <w:r>
        <w:rPr>
          <w:sz w:val="24"/>
          <w:szCs w:val="24"/>
        </w:rPr>
        <w:t>授权委托人无转委托权。</w:t>
      </w:r>
    </w:p>
    <w:p w14:paraId="68023A0B">
      <w:pPr>
        <w:spacing w:line="360" w:lineRule="auto"/>
        <w:rPr>
          <w:sz w:val="24"/>
          <w:szCs w:val="24"/>
        </w:rPr>
      </w:pPr>
    </w:p>
    <w:p w14:paraId="3488DB43">
      <w:pPr>
        <w:rPr>
          <w:sz w:val="24"/>
          <w:szCs w:val="22"/>
        </w:rPr>
      </w:pPr>
    </w:p>
    <w:p w14:paraId="57E7E434">
      <w:pPr>
        <w:spacing w:line="360" w:lineRule="auto"/>
        <w:ind w:firstLine="3000" w:firstLineChars="1250"/>
        <w:rPr>
          <w:sz w:val="24"/>
          <w:szCs w:val="24"/>
        </w:rPr>
      </w:pPr>
      <w:r>
        <w:rPr>
          <w:sz w:val="24"/>
          <w:szCs w:val="24"/>
        </w:rPr>
        <w:t>磋商供应商全称（公章）：</w:t>
      </w:r>
    </w:p>
    <w:p w14:paraId="1072E8A7">
      <w:pPr>
        <w:spacing w:line="360" w:lineRule="auto"/>
        <w:ind w:firstLine="3000" w:firstLineChars="1250"/>
        <w:rPr>
          <w:sz w:val="24"/>
          <w:szCs w:val="24"/>
        </w:rPr>
      </w:pPr>
      <w:r>
        <w:rPr>
          <w:sz w:val="24"/>
          <w:szCs w:val="24"/>
        </w:rPr>
        <w:t>法定代表人：（签字或盖章）</w:t>
      </w:r>
    </w:p>
    <w:p w14:paraId="0798BCAE">
      <w:pPr>
        <w:spacing w:line="360" w:lineRule="auto"/>
        <w:ind w:firstLine="3000" w:firstLineChars="1250"/>
        <w:rPr>
          <w:sz w:val="24"/>
          <w:szCs w:val="24"/>
        </w:rPr>
      </w:pPr>
      <w:r>
        <w:rPr>
          <w:sz w:val="24"/>
          <w:szCs w:val="24"/>
        </w:rPr>
        <w:t>身份证号码：</w:t>
      </w:r>
    </w:p>
    <w:p w14:paraId="49959DA3">
      <w:pPr>
        <w:spacing w:line="360" w:lineRule="auto"/>
        <w:ind w:firstLine="3000" w:firstLineChars="1250"/>
        <w:rPr>
          <w:sz w:val="24"/>
          <w:szCs w:val="24"/>
        </w:rPr>
      </w:pPr>
      <w:r>
        <w:rPr>
          <w:sz w:val="24"/>
          <w:szCs w:val="24"/>
        </w:rPr>
        <w:t>授权委托人：（签字或盖章）</w:t>
      </w:r>
    </w:p>
    <w:p w14:paraId="2109DD44">
      <w:pPr>
        <w:spacing w:line="360" w:lineRule="auto"/>
        <w:ind w:firstLine="3000" w:firstLineChars="1250"/>
        <w:rPr>
          <w:sz w:val="24"/>
          <w:szCs w:val="24"/>
        </w:rPr>
      </w:pPr>
      <w:r>
        <w:rPr>
          <w:sz w:val="24"/>
          <w:szCs w:val="24"/>
        </w:rPr>
        <w:t>身份证号码：</w:t>
      </w:r>
    </w:p>
    <w:p w14:paraId="19540942">
      <w:pPr>
        <w:spacing w:line="360" w:lineRule="auto"/>
        <w:ind w:firstLine="3000" w:firstLineChars="1250"/>
        <w:rPr>
          <w:sz w:val="24"/>
          <w:szCs w:val="24"/>
        </w:rPr>
      </w:pPr>
      <w:r>
        <w:rPr>
          <w:sz w:val="24"/>
          <w:szCs w:val="24"/>
        </w:rPr>
        <w:t>日期：</w:t>
      </w:r>
    </w:p>
    <w:p w14:paraId="3C1BCB59">
      <w:pPr>
        <w:spacing w:line="360" w:lineRule="auto"/>
        <w:rPr>
          <w:sz w:val="24"/>
          <w:szCs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1A92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5BE8365A">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71C7A2AD">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3DF62389">
      <w:pPr>
        <w:spacing w:line="360" w:lineRule="auto"/>
        <w:rPr>
          <w:b/>
          <w:sz w:val="24"/>
          <w:szCs w:val="24"/>
        </w:rPr>
      </w:pPr>
      <w:r>
        <w:rPr>
          <w:sz w:val="24"/>
          <w:szCs w:val="24"/>
        </w:rPr>
        <w:br w:type="page"/>
      </w:r>
      <w:r>
        <w:rPr>
          <w:b/>
          <w:sz w:val="24"/>
          <w:szCs w:val="24"/>
        </w:rPr>
        <w:t>3、资格证明文件</w:t>
      </w:r>
    </w:p>
    <w:p w14:paraId="12EAAC3E">
      <w:pPr>
        <w:spacing w:line="360" w:lineRule="atLeast"/>
        <w:ind w:firstLine="723" w:firstLineChars="300"/>
        <w:rPr>
          <w:b/>
          <w:sz w:val="24"/>
          <w:szCs w:val="24"/>
        </w:rPr>
      </w:pPr>
    </w:p>
    <w:p w14:paraId="2C037DDA">
      <w:pPr>
        <w:pStyle w:val="27"/>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0F04A66D">
      <w:pPr>
        <w:pStyle w:val="27"/>
        <w:numPr>
          <w:ilvl w:val="0"/>
          <w:numId w:val="5"/>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62FE5547">
      <w:pPr>
        <w:pStyle w:val="27"/>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1B30C338">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A90DF3F">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6FCCA8FA">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3743CED7">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04B86F78">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4086E63C">
      <w:pPr>
        <w:pStyle w:val="27"/>
        <w:tabs>
          <w:tab w:val="left" w:pos="312"/>
        </w:tabs>
        <w:adjustRightInd w:val="0"/>
        <w:snapToGrid w:val="0"/>
        <w:spacing w:before="0" w:beforeAutospacing="0" w:after="0" w:afterAutospacing="0" w:line="360" w:lineRule="auto"/>
        <w:ind w:left="420" w:leftChars="200"/>
        <w:rPr>
          <w:rFonts w:ascii="Times New Roman" w:hAnsi="Times New Roman"/>
          <w:sz w:val="21"/>
          <w:szCs w:val="21"/>
        </w:rPr>
      </w:pPr>
      <w:r>
        <w:rPr>
          <w:rFonts w:ascii="Times New Roman" w:hAnsi="Times New Roman"/>
          <w:b/>
          <w:bCs/>
          <w:sz w:val="21"/>
          <w:szCs w:val="21"/>
        </w:rPr>
        <w:br w:type="page"/>
      </w:r>
    </w:p>
    <w:p w14:paraId="6F8DF1E7">
      <w:pPr>
        <w:pStyle w:val="27"/>
        <w:numPr>
          <w:ilvl w:val="0"/>
          <w:numId w:val="5"/>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2ADCAD2A">
      <w:pPr>
        <w:pStyle w:val="27"/>
        <w:adjustRightInd w:val="0"/>
        <w:snapToGrid w:val="0"/>
        <w:spacing w:before="0" w:beforeAutospacing="0" w:after="0" w:afterAutospacing="0" w:line="360" w:lineRule="auto"/>
        <w:ind w:left="420" w:leftChars="200"/>
        <w:rPr>
          <w:rFonts w:ascii="Times New Roman" w:hAnsi="Times New Roman"/>
          <w:sz w:val="21"/>
          <w:szCs w:val="21"/>
        </w:rPr>
      </w:pPr>
    </w:p>
    <w:p w14:paraId="4DDAEBA8">
      <w:pPr>
        <w:pStyle w:val="27"/>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762DE345">
      <w:pPr>
        <w:spacing w:line="480" w:lineRule="auto"/>
        <w:rPr>
          <w:szCs w:val="21"/>
          <w:u w:val="single"/>
        </w:rPr>
      </w:pPr>
    </w:p>
    <w:p w14:paraId="6CE72030">
      <w:pPr>
        <w:spacing w:line="480" w:lineRule="auto"/>
        <w:rPr>
          <w:sz w:val="24"/>
          <w:szCs w:val="24"/>
          <w:u w:val="single"/>
        </w:rPr>
      </w:pPr>
      <w:r>
        <w:rPr>
          <w:sz w:val="24"/>
          <w:szCs w:val="24"/>
          <w:u w:val="single"/>
        </w:rPr>
        <w:t>（采购人）：</w:t>
      </w:r>
    </w:p>
    <w:p w14:paraId="53990B1B">
      <w:pPr>
        <w:pStyle w:val="27"/>
        <w:spacing w:before="0" w:beforeAutospacing="0" w:after="0" w:afterAutospacing="0" w:line="480" w:lineRule="auto"/>
        <w:ind w:firstLine="960" w:firstLineChars="400"/>
        <w:rPr>
          <w:rFonts w:ascii="Times New Roman" w:hAnsi="Times New Roman"/>
          <w:szCs w:val="24"/>
        </w:rPr>
      </w:pPr>
    </w:p>
    <w:p w14:paraId="5738CD1A">
      <w:pPr>
        <w:pStyle w:val="27"/>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3DBA8E6C">
      <w:pPr>
        <w:pStyle w:val="27"/>
        <w:numPr>
          <w:ilvl w:val="0"/>
          <w:numId w:val="7"/>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650EE14F">
      <w:pPr>
        <w:pStyle w:val="27"/>
        <w:numPr>
          <w:ilvl w:val="0"/>
          <w:numId w:val="7"/>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7A934FBB">
      <w:pPr>
        <w:pStyle w:val="27"/>
        <w:numPr>
          <w:ilvl w:val="0"/>
          <w:numId w:val="7"/>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1419A463">
      <w:pPr>
        <w:pStyle w:val="27"/>
        <w:numPr>
          <w:ilvl w:val="0"/>
          <w:numId w:val="7"/>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B7A189E">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6E928E12">
      <w:pPr>
        <w:pStyle w:val="27"/>
        <w:spacing w:before="0" w:beforeAutospacing="0" w:after="0" w:afterAutospacing="0" w:line="480" w:lineRule="auto"/>
        <w:ind w:firstLine="480" w:firstLineChars="200"/>
        <w:rPr>
          <w:rFonts w:ascii="Times New Roman" w:hAnsi="Times New Roman"/>
          <w:szCs w:val="24"/>
        </w:rPr>
      </w:pPr>
    </w:p>
    <w:p w14:paraId="7EE1B74B">
      <w:pPr>
        <w:pStyle w:val="27"/>
        <w:spacing w:before="0" w:beforeAutospacing="0" w:after="0" w:afterAutospacing="0" w:line="480" w:lineRule="auto"/>
        <w:ind w:firstLine="482" w:firstLineChars="200"/>
        <w:rPr>
          <w:rFonts w:ascii="Times New Roman" w:hAnsi="Times New Roman"/>
          <w:b/>
          <w:bCs/>
          <w:szCs w:val="24"/>
        </w:rPr>
      </w:pPr>
    </w:p>
    <w:p w14:paraId="2DC62CB5">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20498093">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89B96BA">
      <w:pPr>
        <w:pStyle w:val="30"/>
        <w:ind w:firstLine="480"/>
        <w:rPr>
          <w:rFonts w:hAnsi="Times New Roman"/>
          <w:color w:val="auto"/>
          <w:sz w:val="24"/>
          <w:szCs w:val="24"/>
        </w:rPr>
      </w:pPr>
      <w:r>
        <w:rPr>
          <w:rFonts w:hAnsi="Times New Roman"/>
          <w:color w:val="auto"/>
          <w:sz w:val="24"/>
          <w:szCs w:val="24"/>
        </w:rPr>
        <w:t>日期：    年    月    日</w:t>
      </w:r>
    </w:p>
    <w:p w14:paraId="42ED7782">
      <w:pPr>
        <w:autoSpaceDE w:val="0"/>
        <w:autoSpaceDN w:val="0"/>
        <w:adjustRightInd w:val="0"/>
        <w:snapToGrid w:val="0"/>
        <w:spacing w:line="360" w:lineRule="auto"/>
        <w:textAlignment w:val="bottom"/>
      </w:pPr>
    </w:p>
    <w:p w14:paraId="0B24B77C">
      <w:pPr>
        <w:widowControl/>
        <w:jc w:val="left"/>
        <w:rPr>
          <w:sz w:val="18"/>
          <w:szCs w:val="18"/>
        </w:rPr>
      </w:pPr>
    </w:p>
    <w:p w14:paraId="6B18806F">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Century Gothic">
    <w:altName w:val="ksdb"/>
    <w:panose1 w:val="020B0502020202020204"/>
    <w:charset w:val="00"/>
    <w:family w:val="swiss"/>
    <w:pitch w:val="default"/>
    <w:sig w:usb0="00000000" w:usb1="00000000" w:usb2="00000000" w:usb3="00000000" w:csb0="0000009F" w:csb1="00000000"/>
  </w:font>
  <w:font w:name="ksdb">
    <w:panose1 w:val="02000500000000000000"/>
    <w:charset w:val="00"/>
    <w:family w:val="auto"/>
    <w:pitch w:val="default"/>
    <w:sig w:usb0="00000001" w:usb1="00000000" w:usb2="00000000" w:usb3="00000000" w:csb0="0000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3C89">
    <w:pPr>
      <w:pStyle w:val="20"/>
      <w:rPr>
        <w:rStyle w:val="3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0C2E92E">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10C2E92E">
                    <w:pPr>
                      <w:snapToGrid w:val="0"/>
                      <w:rPr>
                        <w:sz w:val="18"/>
                      </w:rPr>
                    </w:pPr>
                  </w:p>
                </w:txbxContent>
              </v:textbox>
            </v:shape>
          </w:pict>
        </mc:Fallback>
      </mc:AlternateContent>
    </w:r>
  </w:p>
  <w:p w14:paraId="38CE0A40">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BCDC">
    <w:pPr>
      <w:pStyle w:val="20"/>
      <w:framePr w:wrap="around" w:vAnchor="text" w:hAnchor="margin" w:xAlign="center" w:y="1"/>
      <w:rPr>
        <w:rStyle w:val="37"/>
      </w:rPr>
    </w:pPr>
    <w:r>
      <w:fldChar w:fldCharType="begin"/>
    </w:r>
    <w:r>
      <w:rPr>
        <w:rStyle w:val="37"/>
      </w:rPr>
      <w:instrText xml:space="preserve">PAGE  </w:instrText>
    </w:r>
    <w:r>
      <w:fldChar w:fldCharType="end"/>
    </w:r>
  </w:p>
  <w:p w14:paraId="15F193E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8D3A">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52240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049EC4A">
                          <w:pPr>
                            <w:pStyle w:val="20"/>
                            <w:ind w:firstLine="360"/>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6+fQgwCAAANBAAADgAAAAAAAAABACAAAAAeAQAA&#10;ZHJzL2Uyb0RvYy54bWxQSwUGAAAAAAYABgBZAQAAnAUAAAAA&#10;">
              <v:fill on="f" focussize="0,0"/>
              <v:stroke on="f"/>
              <v:imagedata o:title=""/>
              <o:lock v:ext="edit" aspectratio="f"/>
              <v:textbox inset="0mm,0mm,0mm,0mm" style="mso-fit-shape-to-text:t;">
                <w:txbxContent>
                  <w:p w14:paraId="2049EC4A">
                    <w:pPr>
                      <w:pStyle w:val="20"/>
                      <w:ind w:firstLine="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A544">
    <w:pPr>
      <w:pStyle w:val="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F8B7">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D861">
    <w:pPr>
      <w:pStyle w:val="20"/>
      <w:jc w:val="center"/>
    </w:pPr>
    <w:r>
      <w:rPr>
        <w:rFonts w:hint="eastAsia"/>
      </w:rPr>
      <w:t>第</w:t>
    </w:r>
    <w:r>
      <w:fldChar w:fldCharType="begin"/>
    </w:r>
    <w:r>
      <w:instrText xml:space="preserve"> PAGE   \* MERGEFORMAT </w:instrText>
    </w:r>
    <w:r>
      <w:fldChar w:fldCharType="separate"/>
    </w:r>
    <w:r>
      <w:rPr>
        <w:lang w:val="zh-CN"/>
      </w:rPr>
      <w:t>16</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E1C5">
    <w:pPr>
      <w:pStyle w:val="20"/>
      <w:framePr w:wrap="around" w:vAnchor="text" w:hAnchor="margin" w:xAlign="center" w:y="1"/>
      <w:rPr>
        <w:rStyle w:val="37"/>
      </w:rPr>
    </w:pPr>
    <w:r>
      <w:fldChar w:fldCharType="begin"/>
    </w:r>
    <w:r>
      <w:rPr>
        <w:rStyle w:val="37"/>
      </w:rPr>
      <w:instrText xml:space="preserve">PAGE  </w:instrText>
    </w:r>
    <w:r>
      <w:fldChar w:fldCharType="end"/>
    </w:r>
  </w:p>
  <w:p w14:paraId="16D48D4D">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739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7720">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C1D0">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2B7F">
    <w:pPr>
      <w:pStyle w:val="2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E6990">
    <w:pPr>
      <w:pStyle w:val="21"/>
      <w:pBdr>
        <w:bottom w:val="single" w:color="auto" w:sz="6" w:space="0"/>
      </w:pBdr>
      <w:jc w:val="right"/>
      <w:rPr>
        <w:rFonts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abstractNum w:abstractNumId="3">
    <w:nsid w:val="1ABA7782"/>
    <w:multiLevelType w:val="multilevel"/>
    <w:tmpl w:val="1ABA7782"/>
    <w:lvl w:ilvl="0" w:tentative="0">
      <w:start w:val="1"/>
      <w:numFmt w:val="bullet"/>
      <w:pStyle w:val="11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6F31343"/>
    <w:multiLevelType w:val="singleLevel"/>
    <w:tmpl w:val="56F31343"/>
    <w:lvl w:ilvl="0" w:tentative="0">
      <w:start w:val="1"/>
      <w:numFmt w:val="decimal"/>
      <w:suff w:val="nothing"/>
      <w:lvlText w:val="%1、"/>
      <w:lvlJc w:val="left"/>
    </w:lvl>
  </w:abstractNum>
  <w:abstractNum w:abstractNumId="5">
    <w:nsid w:val="587F6CD1"/>
    <w:multiLevelType w:val="singleLevel"/>
    <w:tmpl w:val="587F6CD1"/>
    <w:lvl w:ilvl="0" w:tentative="0">
      <w:start w:val="1"/>
      <w:numFmt w:val="decimal"/>
      <w:suff w:val="nothing"/>
      <w:lvlText w:val="%1、"/>
      <w:lvlJc w:val="left"/>
    </w:lvl>
  </w:abstractNum>
  <w:abstractNum w:abstractNumId="6">
    <w:nsid w:val="67B950E6"/>
    <w:multiLevelType w:val="singleLevel"/>
    <w:tmpl w:val="67B950E6"/>
    <w:lvl w:ilvl="0" w:tentative="0">
      <w:start w:val="2"/>
      <w:numFmt w:val="decimal"/>
      <w:suff w:val="nothing"/>
      <w:lvlText w:val="%1、"/>
      <w:lvlJc w:val="left"/>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02C"/>
    <w:rsid w:val="00025915"/>
    <w:rsid w:val="00025B0B"/>
    <w:rsid w:val="00026375"/>
    <w:rsid w:val="00027AAE"/>
    <w:rsid w:val="00027E9F"/>
    <w:rsid w:val="0003080A"/>
    <w:rsid w:val="000312D7"/>
    <w:rsid w:val="0003148F"/>
    <w:rsid w:val="000325EE"/>
    <w:rsid w:val="00032688"/>
    <w:rsid w:val="00032EA5"/>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CA2"/>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271F"/>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EC8"/>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B4D"/>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1DCD"/>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68CD"/>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60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DC4"/>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2C0F"/>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0722"/>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08D"/>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C8C"/>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6FE"/>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1AB"/>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1622"/>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CC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6A5"/>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4D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38D"/>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603"/>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6C88"/>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255D"/>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4B94"/>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008"/>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374"/>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2D8"/>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B35A4C"/>
    <w:rsid w:val="01DA7C98"/>
    <w:rsid w:val="02A3150C"/>
    <w:rsid w:val="02C941D1"/>
    <w:rsid w:val="03133948"/>
    <w:rsid w:val="035D37AF"/>
    <w:rsid w:val="04387860"/>
    <w:rsid w:val="04723083"/>
    <w:rsid w:val="04880273"/>
    <w:rsid w:val="04C87066"/>
    <w:rsid w:val="04DA09B0"/>
    <w:rsid w:val="05850883"/>
    <w:rsid w:val="05D5727E"/>
    <w:rsid w:val="06187C8D"/>
    <w:rsid w:val="068F69D2"/>
    <w:rsid w:val="06D60FB6"/>
    <w:rsid w:val="078C04BA"/>
    <w:rsid w:val="07EB75E9"/>
    <w:rsid w:val="08493809"/>
    <w:rsid w:val="085965F5"/>
    <w:rsid w:val="08F71E5D"/>
    <w:rsid w:val="0904681F"/>
    <w:rsid w:val="099224C2"/>
    <w:rsid w:val="0A931C4A"/>
    <w:rsid w:val="0B2473D6"/>
    <w:rsid w:val="0C2E6932"/>
    <w:rsid w:val="0D6E3A97"/>
    <w:rsid w:val="0D8D05A5"/>
    <w:rsid w:val="0DA130B6"/>
    <w:rsid w:val="0DE44888"/>
    <w:rsid w:val="0E0A1667"/>
    <w:rsid w:val="0E6010CF"/>
    <w:rsid w:val="0F0F739C"/>
    <w:rsid w:val="0F611659"/>
    <w:rsid w:val="0FCA6DEB"/>
    <w:rsid w:val="10655CF3"/>
    <w:rsid w:val="10BA1EAC"/>
    <w:rsid w:val="11D70154"/>
    <w:rsid w:val="12160F3D"/>
    <w:rsid w:val="124F3295"/>
    <w:rsid w:val="126307C1"/>
    <w:rsid w:val="127D546F"/>
    <w:rsid w:val="12942E23"/>
    <w:rsid w:val="13165211"/>
    <w:rsid w:val="149C34F4"/>
    <w:rsid w:val="14C66E85"/>
    <w:rsid w:val="14E804E4"/>
    <w:rsid w:val="16A17D2C"/>
    <w:rsid w:val="179B5CE4"/>
    <w:rsid w:val="17F32EFF"/>
    <w:rsid w:val="18A95CD8"/>
    <w:rsid w:val="19BC01A3"/>
    <w:rsid w:val="19CC0BF8"/>
    <w:rsid w:val="1A9C7638"/>
    <w:rsid w:val="1C656C23"/>
    <w:rsid w:val="1CE0094F"/>
    <w:rsid w:val="1D9C79B2"/>
    <w:rsid w:val="1E846C1E"/>
    <w:rsid w:val="1EE559BD"/>
    <w:rsid w:val="1FB06AC5"/>
    <w:rsid w:val="202B3AD6"/>
    <w:rsid w:val="20C71BDB"/>
    <w:rsid w:val="20D81670"/>
    <w:rsid w:val="20FB700A"/>
    <w:rsid w:val="21704E18"/>
    <w:rsid w:val="21BD09EA"/>
    <w:rsid w:val="23395957"/>
    <w:rsid w:val="248064B3"/>
    <w:rsid w:val="249E2CA0"/>
    <w:rsid w:val="252637D8"/>
    <w:rsid w:val="25B85387"/>
    <w:rsid w:val="269F2BB8"/>
    <w:rsid w:val="27056576"/>
    <w:rsid w:val="270A5318"/>
    <w:rsid w:val="272A5083"/>
    <w:rsid w:val="272E0D8A"/>
    <w:rsid w:val="27355263"/>
    <w:rsid w:val="27C24AC7"/>
    <w:rsid w:val="28304743"/>
    <w:rsid w:val="28B641E7"/>
    <w:rsid w:val="28D10507"/>
    <w:rsid w:val="29086F52"/>
    <w:rsid w:val="299F2D1F"/>
    <w:rsid w:val="29E14AC1"/>
    <w:rsid w:val="2A8B5D65"/>
    <w:rsid w:val="2AA0764D"/>
    <w:rsid w:val="2ACF7D27"/>
    <w:rsid w:val="2CAB6572"/>
    <w:rsid w:val="2CDE209F"/>
    <w:rsid w:val="2D17784C"/>
    <w:rsid w:val="2D32663F"/>
    <w:rsid w:val="2DC51887"/>
    <w:rsid w:val="2F0033F9"/>
    <w:rsid w:val="2F8D4468"/>
    <w:rsid w:val="2FB34C91"/>
    <w:rsid w:val="306B115D"/>
    <w:rsid w:val="30CD568D"/>
    <w:rsid w:val="31350C4C"/>
    <w:rsid w:val="3192385D"/>
    <w:rsid w:val="34AA7FA1"/>
    <w:rsid w:val="35281E46"/>
    <w:rsid w:val="36CF347B"/>
    <w:rsid w:val="37843695"/>
    <w:rsid w:val="38774730"/>
    <w:rsid w:val="38AC7189"/>
    <w:rsid w:val="38C27DC4"/>
    <w:rsid w:val="3A8F51E8"/>
    <w:rsid w:val="3A9C052D"/>
    <w:rsid w:val="3BC5739B"/>
    <w:rsid w:val="3BC7095A"/>
    <w:rsid w:val="3CCD435D"/>
    <w:rsid w:val="3DE06960"/>
    <w:rsid w:val="3DEC5F8A"/>
    <w:rsid w:val="3E995C74"/>
    <w:rsid w:val="3EA42E21"/>
    <w:rsid w:val="40573012"/>
    <w:rsid w:val="405930EC"/>
    <w:rsid w:val="40DB4E75"/>
    <w:rsid w:val="40E61AB1"/>
    <w:rsid w:val="41D50910"/>
    <w:rsid w:val="42CF43AB"/>
    <w:rsid w:val="43741014"/>
    <w:rsid w:val="443F7874"/>
    <w:rsid w:val="45426912"/>
    <w:rsid w:val="45670346"/>
    <w:rsid w:val="45C92BAC"/>
    <w:rsid w:val="462331D3"/>
    <w:rsid w:val="47337546"/>
    <w:rsid w:val="478E5BF3"/>
    <w:rsid w:val="47993F84"/>
    <w:rsid w:val="47AA594C"/>
    <w:rsid w:val="47D01EDF"/>
    <w:rsid w:val="47E56601"/>
    <w:rsid w:val="48C67A99"/>
    <w:rsid w:val="48DF77FA"/>
    <w:rsid w:val="4961356F"/>
    <w:rsid w:val="4B51061C"/>
    <w:rsid w:val="4B6169AE"/>
    <w:rsid w:val="4C5414AB"/>
    <w:rsid w:val="4D0258E3"/>
    <w:rsid w:val="4D3E5D38"/>
    <w:rsid w:val="4D7160D6"/>
    <w:rsid w:val="4DA954F8"/>
    <w:rsid w:val="4DB33889"/>
    <w:rsid w:val="4DCC232E"/>
    <w:rsid w:val="4E9955F0"/>
    <w:rsid w:val="4ED55C4C"/>
    <w:rsid w:val="4FE52FC3"/>
    <w:rsid w:val="5060696B"/>
    <w:rsid w:val="515A37B0"/>
    <w:rsid w:val="52125032"/>
    <w:rsid w:val="52BF2FD2"/>
    <w:rsid w:val="53F01145"/>
    <w:rsid w:val="552532C3"/>
    <w:rsid w:val="568B2843"/>
    <w:rsid w:val="56A3023E"/>
    <w:rsid w:val="573E3DB0"/>
    <w:rsid w:val="582A2AD1"/>
    <w:rsid w:val="58480007"/>
    <w:rsid w:val="5863030F"/>
    <w:rsid w:val="59CF1242"/>
    <w:rsid w:val="5AB90143"/>
    <w:rsid w:val="5BA7046C"/>
    <w:rsid w:val="5C051E79"/>
    <w:rsid w:val="5C2F7D76"/>
    <w:rsid w:val="5C48577C"/>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960E5"/>
    <w:rsid w:val="63E17D6C"/>
    <w:rsid w:val="640430BC"/>
    <w:rsid w:val="640C0830"/>
    <w:rsid w:val="644E4B1D"/>
    <w:rsid w:val="654E3675"/>
    <w:rsid w:val="667873C1"/>
    <w:rsid w:val="67456D79"/>
    <w:rsid w:val="67BA5260"/>
    <w:rsid w:val="67E950BB"/>
    <w:rsid w:val="68064081"/>
    <w:rsid w:val="6812769E"/>
    <w:rsid w:val="683948AD"/>
    <w:rsid w:val="685427BA"/>
    <w:rsid w:val="687F5BE1"/>
    <w:rsid w:val="69753495"/>
    <w:rsid w:val="69A77D82"/>
    <w:rsid w:val="69F8234A"/>
    <w:rsid w:val="6A116D0D"/>
    <w:rsid w:val="6A120191"/>
    <w:rsid w:val="6A9F6BF0"/>
    <w:rsid w:val="6C6945F1"/>
    <w:rsid w:val="6C6C10EA"/>
    <w:rsid w:val="6CF1659A"/>
    <w:rsid w:val="6D1B4B1E"/>
    <w:rsid w:val="6DB17ECF"/>
    <w:rsid w:val="6DED1766"/>
    <w:rsid w:val="6DF46045"/>
    <w:rsid w:val="6E0F357D"/>
    <w:rsid w:val="6E1E62BB"/>
    <w:rsid w:val="6E5F5FF7"/>
    <w:rsid w:val="6F4B2F52"/>
    <w:rsid w:val="6FCA1077"/>
    <w:rsid w:val="72565E22"/>
    <w:rsid w:val="735F2454"/>
    <w:rsid w:val="73A77042"/>
    <w:rsid w:val="73E50120"/>
    <w:rsid w:val="74C0081A"/>
    <w:rsid w:val="75137DDD"/>
    <w:rsid w:val="751500ED"/>
    <w:rsid w:val="756C780D"/>
    <w:rsid w:val="769E7DAB"/>
    <w:rsid w:val="77DD57DA"/>
    <w:rsid w:val="785173F2"/>
    <w:rsid w:val="78913A5E"/>
    <w:rsid w:val="78B51753"/>
    <w:rsid w:val="79352EE7"/>
    <w:rsid w:val="79EB0973"/>
    <w:rsid w:val="7C376D58"/>
    <w:rsid w:val="7C586356"/>
    <w:rsid w:val="7D00550F"/>
    <w:rsid w:val="7D1D5C9D"/>
    <w:rsid w:val="7D5052A6"/>
    <w:rsid w:val="7DC75C09"/>
    <w:rsid w:val="7E765088"/>
    <w:rsid w:val="7E923D2B"/>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3">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4">
    <w:name w:val="heading 2"/>
    <w:basedOn w:val="1"/>
    <w:next w:val="1"/>
    <w:link w:val="131"/>
    <w:autoRedefine/>
    <w:qFormat/>
    <w:uiPriority w:val="9"/>
    <w:pPr>
      <w:spacing w:before="156" w:beforeLines="50"/>
      <w:ind w:left="-420" w:leftChars="-200" w:firstLine="482" w:firstLineChars="200"/>
      <w:outlineLvl w:val="1"/>
    </w:pPr>
    <w:rPr>
      <w:rFonts w:ascii="宋体" w:hAnsi="宋体" w:cs="宋体"/>
      <w:b/>
      <w:sz w:val="24"/>
      <w:szCs w:val="24"/>
    </w:rPr>
  </w:style>
  <w:style w:type="paragraph" w:styleId="5">
    <w:name w:val="heading 3"/>
    <w:basedOn w:val="4"/>
    <w:next w:val="1"/>
    <w:link w:val="132"/>
    <w:autoRedefine/>
    <w:qFormat/>
    <w:uiPriority w:val="9"/>
    <w:pPr>
      <w:outlineLvl w:val="2"/>
    </w:pPr>
  </w:style>
  <w:style w:type="paragraph" w:styleId="6">
    <w:name w:val="heading 4"/>
    <w:basedOn w:val="1"/>
    <w:next w:val="7"/>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8">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Normal Indent"/>
    <w:basedOn w:val="1"/>
    <w:link w:val="42"/>
    <w:autoRedefine/>
    <w:qFormat/>
    <w:uiPriority w:val="0"/>
    <w:pPr>
      <w:ind w:firstLine="420"/>
    </w:pPr>
    <w:rPr>
      <w:snapToGrid/>
      <w:kern w:val="2"/>
    </w:rPr>
  </w:style>
  <w:style w:type="paragraph" w:styleId="9">
    <w:name w:val="Document Map"/>
    <w:basedOn w:val="1"/>
    <w:autoRedefine/>
    <w:qFormat/>
    <w:uiPriority w:val="0"/>
    <w:pPr>
      <w:shd w:val="clear" w:color="auto" w:fill="000080"/>
    </w:pPr>
  </w:style>
  <w:style w:type="paragraph" w:styleId="10">
    <w:name w:val="annotation text"/>
    <w:basedOn w:val="1"/>
    <w:link w:val="43"/>
    <w:autoRedefine/>
    <w:qFormat/>
    <w:uiPriority w:val="0"/>
    <w:pPr>
      <w:jc w:val="left"/>
    </w:pPr>
    <w:rPr>
      <w:snapToGrid/>
      <w:kern w:val="2"/>
    </w:rPr>
  </w:style>
  <w:style w:type="paragraph" w:styleId="11">
    <w:name w:val="Body Text 3"/>
    <w:basedOn w:val="1"/>
    <w:autoRedefine/>
    <w:qFormat/>
    <w:uiPriority w:val="0"/>
    <w:pPr>
      <w:spacing w:after="120" w:line="480" w:lineRule="exact"/>
    </w:pPr>
    <w:rPr>
      <w:snapToGrid/>
      <w:kern w:val="2"/>
      <w:sz w:val="16"/>
    </w:rPr>
  </w:style>
  <w:style w:type="paragraph" w:styleId="12">
    <w:name w:val="Body Text"/>
    <w:basedOn w:val="1"/>
    <w:link w:val="137"/>
    <w:autoRedefine/>
    <w:qFormat/>
    <w:uiPriority w:val="0"/>
    <w:pPr>
      <w:spacing w:after="120"/>
    </w:pPr>
  </w:style>
  <w:style w:type="paragraph" w:styleId="13">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4">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5">
    <w:name w:val="toc 3"/>
    <w:basedOn w:val="1"/>
    <w:next w:val="1"/>
    <w:autoRedefine/>
    <w:semiHidden/>
    <w:qFormat/>
    <w:uiPriority w:val="0"/>
    <w:pPr>
      <w:ind w:left="840" w:leftChars="400"/>
    </w:pPr>
  </w:style>
  <w:style w:type="paragraph" w:styleId="16">
    <w:name w:val="Plain Text"/>
    <w:basedOn w:val="1"/>
    <w:next w:val="17"/>
    <w:link w:val="41"/>
    <w:autoRedefine/>
    <w:qFormat/>
    <w:uiPriority w:val="99"/>
    <w:rPr>
      <w:rFonts w:ascii="宋体" w:hAnsi="Courier New"/>
      <w:snapToGrid/>
      <w:sz w:val="18"/>
    </w:rPr>
  </w:style>
  <w:style w:type="paragraph" w:styleId="17">
    <w:name w:val="Date"/>
    <w:basedOn w:val="1"/>
    <w:next w:val="1"/>
    <w:link w:val="149"/>
    <w:autoRedefine/>
    <w:qFormat/>
    <w:uiPriority w:val="0"/>
    <w:pPr>
      <w:ind w:left="2500" w:leftChars="2500"/>
    </w:pPr>
    <w:rPr>
      <w:rFonts w:hint="eastAsia" w:ascii="宋体" w:hAnsi="宋体"/>
      <w:snapToGrid/>
      <w:kern w:val="2"/>
      <w:sz w:val="24"/>
    </w:rPr>
  </w:style>
  <w:style w:type="paragraph" w:styleId="18">
    <w:name w:val="Body Text Indent 2"/>
    <w:basedOn w:val="1"/>
    <w:link w:val="128"/>
    <w:autoRedefine/>
    <w:qFormat/>
    <w:uiPriority w:val="0"/>
    <w:pPr>
      <w:spacing w:after="120" w:line="480" w:lineRule="auto"/>
      <w:ind w:left="420" w:leftChars="200"/>
    </w:pPr>
    <w:rPr>
      <w:snapToGrid/>
      <w:kern w:val="2"/>
    </w:rPr>
  </w:style>
  <w:style w:type="paragraph" w:styleId="19">
    <w:name w:val="Balloon Text"/>
    <w:basedOn w:val="1"/>
    <w:link w:val="135"/>
    <w:autoRedefine/>
    <w:qFormat/>
    <w:uiPriority w:val="99"/>
    <w:rPr>
      <w:sz w:val="18"/>
    </w:rPr>
  </w:style>
  <w:style w:type="paragraph" w:styleId="20">
    <w:name w:val="footer"/>
    <w:basedOn w:val="1"/>
    <w:link w:val="44"/>
    <w:autoRedefine/>
    <w:qFormat/>
    <w:uiPriority w:val="0"/>
    <w:pPr>
      <w:tabs>
        <w:tab w:val="center" w:pos="4153"/>
        <w:tab w:val="right" w:pos="8306"/>
      </w:tabs>
      <w:snapToGrid w:val="0"/>
      <w:jc w:val="left"/>
    </w:pPr>
    <w:rPr>
      <w:sz w:val="18"/>
    </w:rPr>
  </w:style>
  <w:style w:type="paragraph" w:styleId="21">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3">
    <w:name w:val="toc 6"/>
    <w:basedOn w:val="1"/>
    <w:next w:val="1"/>
    <w:autoRedefine/>
    <w:qFormat/>
    <w:uiPriority w:val="0"/>
    <w:pPr>
      <w:ind w:left="1050"/>
      <w:jc w:val="left"/>
    </w:pPr>
    <w:rPr>
      <w:sz w:val="18"/>
      <w:szCs w:val="18"/>
    </w:rPr>
  </w:style>
  <w:style w:type="paragraph" w:styleId="24">
    <w:name w:val="Body Text Indent 3"/>
    <w:basedOn w:val="1"/>
    <w:link w:val="129"/>
    <w:autoRedefine/>
    <w:qFormat/>
    <w:uiPriority w:val="0"/>
    <w:pPr>
      <w:spacing w:after="120"/>
      <w:ind w:left="420" w:leftChars="200"/>
    </w:pPr>
    <w:rPr>
      <w:sz w:val="16"/>
    </w:rPr>
  </w:style>
  <w:style w:type="paragraph" w:styleId="25">
    <w:name w:val="toc 2"/>
    <w:basedOn w:val="1"/>
    <w:next w:val="1"/>
    <w:autoRedefine/>
    <w:qFormat/>
    <w:uiPriority w:val="39"/>
    <w:pPr>
      <w:ind w:left="420" w:leftChars="200"/>
    </w:pPr>
  </w:style>
  <w:style w:type="paragraph" w:styleId="26">
    <w:name w:val="Body Text 2"/>
    <w:basedOn w:val="1"/>
    <w:link w:val="46"/>
    <w:autoRedefine/>
    <w:qFormat/>
    <w:uiPriority w:val="0"/>
    <w:pPr>
      <w:spacing w:line="120" w:lineRule="atLeast"/>
    </w:pPr>
    <w:rPr>
      <w:snapToGrid/>
      <w:kern w:val="2"/>
      <w:sz w:val="24"/>
    </w:rPr>
  </w:style>
  <w:style w:type="paragraph" w:styleId="27">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8">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9">
    <w:name w:val="annotation subject"/>
    <w:basedOn w:val="10"/>
    <w:next w:val="10"/>
    <w:link w:val="48"/>
    <w:autoRedefine/>
    <w:qFormat/>
    <w:uiPriority w:val="0"/>
    <w:rPr>
      <w:b/>
      <w:bCs/>
    </w:rPr>
  </w:style>
  <w:style w:type="paragraph" w:styleId="30">
    <w:name w:val="Body Text First Indent"/>
    <w:basedOn w:val="12"/>
    <w:link w:val="127"/>
    <w:autoRedefine/>
    <w:qFormat/>
    <w:uiPriority w:val="99"/>
    <w:pPr>
      <w:spacing w:line="360" w:lineRule="auto"/>
      <w:ind w:firstLine="420" w:firstLineChars="200"/>
    </w:pPr>
    <w:rPr>
      <w:rFonts w:hAnsi="宋体"/>
      <w:color w:val="000000"/>
      <w:szCs w:val="21"/>
    </w:rPr>
  </w:style>
  <w:style w:type="paragraph" w:styleId="31">
    <w:name w:val="Body Text First Indent 2"/>
    <w:basedOn w:val="13"/>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Table Elegant"/>
    <w:basedOn w:val="3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6">
    <w:name w:val="Strong"/>
    <w:autoRedefine/>
    <w:qFormat/>
    <w:uiPriority w:val="22"/>
    <w:rPr>
      <w:b/>
    </w:rPr>
  </w:style>
  <w:style w:type="character" w:styleId="37">
    <w:name w:val="page number"/>
    <w:autoRedefine/>
    <w:qFormat/>
    <w:uiPriority w:val="99"/>
  </w:style>
  <w:style w:type="character" w:styleId="38">
    <w:name w:val="Hyperlink"/>
    <w:autoRedefine/>
    <w:qFormat/>
    <w:uiPriority w:val="99"/>
    <w:rPr>
      <w:color w:val="0000FF"/>
      <w:u w:val="single"/>
    </w:rPr>
  </w:style>
  <w:style w:type="character" w:styleId="39">
    <w:name w:val="annotation reference"/>
    <w:autoRedefine/>
    <w:qFormat/>
    <w:uiPriority w:val="0"/>
    <w:rPr>
      <w:sz w:val="21"/>
      <w:szCs w:val="21"/>
    </w:rPr>
  </w:style>
  <w:style w:type="paragraph" w:customStyle="1" w:styleId="40">
    <w:name w:val="正文2"/>
    <w:basedOn w:val="1"/>
    <w:autoRedefine/>
    <w:qFormat/>
    <w:uiPriority w:val="0"/>
    <w:pPr>
      <w:adjustRightInd w:val="0"/>
      <w:spacing w:line="360" w:lineRule="auto"/>
      <w:ind w:firstLine="470" w:firstLineChars="196"/>
    </w:pPr>
    <w:rPr>
      <w:rFonts w:ascii="宋体" w:hAnsi="宋体" w:cs="宋体"/>
      <w:bCs/>
      <w:sz w:val="24"/>
      <w:szCs w:val="24"/>
    </w:rPr>
  </w:style>
  <w:style w:type="character" w:customStyle="1" w:styleId="41">
    <w:name w:val="纯文本 Char3"/>
    <w:link w:val="16"/>
    <w:autoRedefine/>
    <w:qFormat/>
    <w:uiPriority w:val="99"/>
    <w:rPr>
      <w:rFonts w:ascii="宋体" w:hAnsi="Courier New"/>
      <w:snapToGrid/>
      <w:sz w:val="18"/>
    </w:rPr>
  </w:style>
  <w:style w:type="character" w:customStyle="1" w:styleId="42">
    <w:name w:val="正文缩进 Char"/>
    <w:link w:val="7"/>
    <w:autoRedefine/>
    <w:qFormat/>
    <w:uiPriority w:val="0"/>
    <w:rPr>
      <w:rFonts w:eastAsia="宋体"/>
      <w:kern w:val="2"/>
      <w:sz w:val="21"/>
      <w:lang w:val="en-US" w:eastAsia="zh-CN"/>
    </w:rPr>
  </w:style>
  <w:style w:type="character" w:customStyle="1" w:styleId="43">
    <w:name w:val="批注文字 Char"/>
    <w:link w:val="10"/>
    <w:autoRedefine/>
    <w:qFormat/>
    <w:uiPriority w:val="0"/>
    <w:rPr>
      <w:kern w:val="2"/>
      <w:sz w:val="21"/>
    </w:rPr>
  </w:style>
  <w:style w:type="character" w:customStyle="1" w:styleId="44">
    <w:name w:val="页脚 Char1"/>
    <w:link w:val="20"/>
    <w:autoRedefine/>
    <w:qFormat/>
    <w:uiPriority w:val="0"/>
    <w:rPr>
      <w:rFonts w:eastAsia="宋体"/>
      <w:snapToGrid w:val="0"/>
      <w:sz w:val="18"/>
      <w:lang w:val="en-US" w:eastAsia="zh-CN"/>
    </w:rPr>
  </w:style>
  <w:style w:type="character" w:customStyle="1" w:styleId="45">
    <w:name w:val="页眉 Char"/>
    <w:link w:val="21"/>
    <w:autoRedefine/>
    <w:qFormat/>
    <w:uiPriority w:val="0"/>
    <w:rPr>
      <w:rFonts w:eastAsia="宋体"/>
      <w:snapToGrid w:val="0"/>
      <w:sz w:val="18"/>
      <w:lang w:val="en-US" w:eastAsia="zh-CN"/>
    </w:rPr>
  </w:style>
  <w:style w:type="character" w:customStyle="1" w:styleId="46">
    <w:name w:val="正文文本 2 Char"/>
    <w:link w:val="26"/>
    <w:autoRedefine/>
    <w:qFormat/>
    <w:uiPriority w:val="0"/>
    <w:rPr>
      <w:rFonts w:eastAsia="宋体"/>
      <w:kern w:val="2"/>
      <w:sz w:val="24"/>
      <w:lang w:val="en-US" w:eastAsia="zh-CN"/>
    </w:rPr>
  </w:style>
  <w:style w:type="character" w:customStyle="1" w:styleId="47">
    <w:name w:val="普通(网站) Char"/>
    <w:link w:val="27"/>
    <w:autoRedefine/>
    <w:qFormat/>
    <w:uiPriority w:val="0"/>
    <w:rPr>
      <w:rFonts w:ascii="宋体" w:hAnsi="宋体" w:eastAsia="宋体"/>
      <w:sz w:val="24"/>
      <w:lang w:val="en-US" w:eastAsia="zh-CN" w:bidi="ar-SA"/>
    </w:rPr>
  </w:style>
  <w:style w:type="character" w:customStyle="1" w:styleId="48">
    <w:name w:val="批注主题 Char"/>
    <w:link w:val="29"/>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Char"/>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7"/>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6"/>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numPr>
        <w:ilvl w:val="0"/>
        <w:numId w:val="1"/>
      </w:numPr>
      <w:spacing w:after="200"/>
      <w:ind w:left="0" w:firstLine="440" w:firstLineChars="200"/>
      <w:jc w:val="left"/>
    </w:pPr>
    <w:rPr>
      <w:rFonts w:cs="黑体"/>
      <w:bCs/>
      <w:snapToGrid/>
      <w:sz w:val="22"/>
      <w:szCs w:val="22"/>
      <w:lang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首行缩进 Char"/>
    <w:link w:val="30"/>
    <w:autoRedefine/>
    <w:qFormat/>
    <w:uiPriority w:val="99"/>
    <w:rPr>
      <w:rFonts w:hAnsi="宋体"/>
      <w:snapToGrid w:val="0"/>
      <w:color w:val="000000"/>
      <w:sz w:val="21"/>
      <w:szCs w:val="21"/>
    </w:rPr>
  </w:style>
  <w:style w:type="character" w:customStyle="1" w:styleId="128">
    <w:name w:val="正文文本缩进 2 Char"/>
    <w:basedOn w:val="35"/>
    <w:link w:val="18"/>
    <w:autoRedefine/>
    <w:qFormat/>
    <w:uiPriority w:val="0"/>
    <w:rPr>
      <w:kern w:val="2"/>
      <w:sz w:val="21"/>
    </w:rPr>
  </w:style>
  <w:style w:type="character" w:customStyle="1" w:styleId="129">
    <w:name w:val="正文文本缩进 3 Char"/>
    <w:basedOn w:val="35"/>
    <w:link w:val="24"/>
    <w:autoRedefine/>
    <w:qFormat/>
    <w:uiPriority w:val="0"/>
    <w:rPr>
      <w:snapToGrid w:val="0"/>
      <w:sz w:val="16"/>
    </w:rPr>
  </w:style>
  <w:style w:type="character" w:customStyle="1" w:styleId="130">
    <w:name w:val="标题 1 Char1"/>
    <w:basedOn w:val="35"/>
    <w:link w:val="3"/>
    <w:autoRedefine/>
    <w:qFormat/>
    <w:uiPriority w:val="9"/>
    <w:rPr>
      <w:b/>
      <w:snapToGrid w:val="0"/>
      <w:kern w:val="44"/>
      <w:sz w:val="28"/>
      <w:szCs w:val="28"/>
    </w:rPr>
  </w:style>
  <w:style w:type="character" w:customStyle="1" w:styleId="131">
    <w:name w:val="标题 2 Char"/>
    <w:basedOn w:val="35"/>
    <w:link w:val="4"/>
    <w:autoRedefine/>
    <w:qFormat/>
    <w:uiPriority w:val="9"/>
    <w:rPr>
      <w:rFonts w:ascii="宋体" w:hAnsi="宋体" w:cs="宋体"/>
      <w:b/>
      <w:snapToGrid w:val="0"/>
      <w:sz w:val="24"/>
      <w:szCs w:val="24"/>
    </w:rPr>
  </w:style>
  <w:style w:type="character" w:customStyle="1" w:styleId="132">
    <w:name w:val="标题 3 Char"/>
    <w:basedOn w:val="35"/>
    <w:link w:val="5"/>
    <w:autoRedefine/>
    <w:qFormat/>
    <w:uiPriority w:val="9"/>
    <w:rPr>
      <w:rFonts w:ascii="宋体" w:hAnsi="宋体" w:cs="宋体"/>
      <w:b/>
      <w:snapToGrid w:val="0"/>
      <w:kern w:val="44"/>
      <w:sz w:val="24"/>
      <w:szCs w:val="24"/>
    </w:rPr>
  </w:style>
  <w:style w:type="character" w:customStyle="1" w:styleId="133">
    <w:name w:val="标题 4 Char"/>
    <w:basedOn w:val="35"/>
    <w:link w:val="6"/>
    <w:autoRedefine/>
    <w:qFormat/>
    <w:uiPriority w:val="9"/>
    <w:rPr>
      <w:rFonts w:ascii="黑体" w:eastAsia="黑体"/>
      <w:b/>
      <w:kern w:val="2"/>
      <w:sz w:val="24"/>
    </w:rPr>
  </w:style>
  <w:style w:type="character" w:customStyle="1" w:styleId="134">
    <w:name w:val="正文文本 字符"/>
    <w:basedOn w:val="35"/>
    <w:autoRedefine/>
    <w:semiHidden/>
    <w:qFormat/>
    <w:uiPriority w:val="99"/>
    <w:rPr>
      <w:kern w:val="2"/>
      <w:sz w:val="21"/>
    </w:rPr>
  </w:style>
  <w:style w:type="character" w:customStyle="1" w:styleId="135">
    <w:name w:val="批注框文本 Char"/>
    <w:basedOn w:val="35"/>
    <w:link w:val="19"/>
    <w:autoRedefine/>
    <w:qFormat/>
    <w:uiPriority w:val="99"/>
    <w:rPr>
      <w:snapToGrid w:val="0"/>
      <w:sz w:val="18"/>
    </w:rPr>
  </w:style>
  <w:style w:type="character" w:customStyle="1" w:styleId="136">
    <w:name w:val="wit_biz_data_show1"/>
    <w:basedOn w:val="35"/>
    <w:autoRedefine/>
    <w:qFormat/>
    <w:uiPriority w:val="0"/>
  </w:style>
  <w:style w:type="character" w:customStyle="1" w:styleId="137">
    <w:name w:val="正文文本 Char"/>
    <w:link w:val="12"/>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5"/>
    <w:autoRedefine/>
    <w:qFormat/>
    <w:uiPriority w:val="0"/>
    <w:rPr>
      <w:rFonts w:hint="eastAsia" w:ascii="宋体" w:hAnsi="宋体" w:eastAsia="宋体" w:cs="宋体"/>
      <w:color w:val="000000"/>
      <w:sz w:val="22"/>
      <w:szCs w:val="22"/>
      <w:u w:val="none"/>
    </w:rPr>
  </w:style>
  <w:style w:type="character" w:customStyle="1" w:styleId="140">
    <w:name w:val="标题 Char"/>
    <w:basedOn w:val="35"/>
    <w:link w:val="28"/>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5"/>
    <w:autoRedefine/>
    <w:semiHidden/>
    <w:qFormat/>
    <w:uiPriority w:val="99"/>
    <w:rPr>
      <w:kern w:val="2"/>
      <w:sz w:val="18"/>
      <w:szCs w:val="18"/>
    </w:rPr>
  </w:style>
  <w:style w:type="character" w:customStyle="1" w:styleId="144">
    <w:name w:val="批注框文本 字符1"/>
    <w:basedOn w:val="35"/>
    <w:autoRedefine/>
    <w:qFormat/>
    <w:uiPriority w:val="99"/>
    <w:rPr>
      <w:kern w:val="2"/>
      <w:sz w:val="18"/>
      <w:szCs w:val="18"/>
    </w:rPr>
  </w:style>
  <w:style w:type="character" w:customStyle="1" w:styleId="145">
    <w:name w:val="正文文本 字符2"/>
    <w:basedOn w:val="35"/>
    <w:autoRedefine/>
    <w:qFormat/>
    <w:uiPriority w:val="0"/>
    <w:rPr>
      <w:kern w:val="2"/>
      <w:sz w:val="21"/>
      <w:szCs w:val="24"/>
    </w:rPr>
  </w:style>
  <w:style w:type="character" w:customStyle="1" w:styleId="146">
    <w:name w:val="页眉 字符1"/>
    <w:basedOn w:val="35"/>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Char"/>
    <w:basedOn w:val="35"/>
    <w:link w:val="17"/>
    <w:autoRedefine/>
    <w:qFormat/>
    <w:uiPriority w:val="0"/>
    <w:rPr>
      <w:rFonts w:ascii="宋体" w:hAnsi="宋体"/>
      <w:kern w:val="2"/>
      <w:sz w:val="24"/>
    </w:rPr>
  </w:style>
  <w:style w:type="paragraph" w:customStyle="1" w:styleId="150">
    <w:name w:val="正文文本首行缩进1"/>
    <w:basedOn w:val="12"/>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Char"/>
    <w:basedOn w:val="35"/>
    <w:link w:val="13"/>
    <w:autoRedefine/>
    <w:qFormat/>
    <w:uiPriority w:val="0"/>
    <w:rPr>
      <w:rFonts w:ascii="宋体" w:hAnsi="宋体"/>
      <w:snapToGrid w:val="0"/>
      <w:sz w:val="24"/>
    </w:rPr>
  </w:style>
  <w:style w:type="character" w:customStyle="1" w:styleId="152">
    <w:name w:val="正文首行缩进 2 Char"/>
    <w:basedOn w:val="151"/>
    <w:link w:val="31"/>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修订3"/>
    <w:hidden/>
    <w:unhideWhenUsed/>
    <w:qFormat/>
    <w:uiPriority w:val="99"/>
    <w:rPr>
      <w:rFonts w:ascii="Times New Roman" w:hAnsi="Times New Roman" w:eastAsia="宋体" w:cs="Times New Roman"/>
      <w:snapToGrid w:val="0"/>
      <w:sz w:val="21"/>
      <w:lang w:val="en-US" w:eastAsia="zh-CN" w:bidi="ar-SA"/>
    </w:rPr>
  </w:style>
  <w:style w:type="table" w:customStyle="1" w:styleId="166">
    <w:name w:val="网格型1"/>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3.jpeg"/><Relationship Id="rId27" Type="http://schemas.openxmlformats.org/officeDocument/2006/relationships/image" Target="media/image12.jpeg"/><Relationship Id="rId26" Type="http://schemas.openxmlformats.org/officeDocument/2006/relationships/image" Target="media/image11.jpeg"/><Relationship Id="rId25" Type="http://schemas.openxmlformats.org/officeDocument/2006/relationships/image" Target="media/image10.jpe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xitong114.com</Company>
  <Pages>25</Pages>
  <Words>7974</Words>
  <Characters>8538</Characters>
  <Lines>66</Lines>
  <Paragraphs>18</Paragraphs>
  <TotalTime>27</TotalTime>
  <ScaleCrop>false</ScaleCrop>
  <LinksUpToDate>false</LinksUpToDate>
  <CharactersWithSpaces>8825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2025-08-27T04:49:00Z</dcterms:created>
  <dc:creator>黎似玖</dc:creator>
  <cp:lastModifiedBy>UU's Baba</cp:lastModifiedBy>
  <cp:lastPrinted>2025-08-27T01:08:00Z</cp:lastPrinted>
  <dcterms:modified xsi:type="dcterms:W3CDTF">2025-09-05T00:38:16Z</dcterms:modified>
  <dc:title>开发区环境监测站部分仪器采购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E840961BB82F4BE9BA0D77E7F2C5108E_13</vt:lpwstr>
  </property>
  <property fmtid="{D5CDD505-2E9C-101B-9397-08002B2CF9AE}" pid="4" name="KSOTemplateDocerSaveRecord">
    <vt:lpwstr>eyJoZGlkIjoiOWIyNjBmOWM3NjI2NTdiODdiZDRmODgzMmYzMmU5NjAiLCJ1c2VySWQiOiIyNDYyMTQ4NzUifQ==</vt:lpwstr>
  </property>
</Properties>
</file>