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b w:val="0"/>
          <w:color w:val="auto"/>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3433B7F5">
      <w:pPr>
        <w:pStyle w:val="92"/>
        <w:widowControl w:val="0"/>
        <w:snapToGrid w:val="0"/>
        <w:spacing w:line="480" w:lineRule="auto"/>
        <w:ind w:firstLine="0"/>
        <w:jc w:val="center"/>
        <w:rPr>
          <w:color w:val="auto"/>
          <w:sz w:val="48"/>
          <w:szCs w:val="48"/>
        </w:rPr>
      </w:pPr>
      <w:r>
        <w:rPr>
          <w:rFonts w:hint="eastAsia"/>
          <w:sz w:val="48"/>
          <w:szCs w:val="48"/>
          <w:shd w:val="clear" w:color="auto" w:fill="FFFFFF"/>
          <w:lang w:val="en-US" w:eastAsia="zh-CN" w:bidi="ar"/>
        </w:rPr>
        <w:t>浙江省人民医院富阳院区重点区域安装漏水报警系统项目</w:t>
      </w: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w:t>
      </w:r>
      <w:r>
        <w:rPr>
          <w:rFonts w:hint="eastAsia"/>
          <w:b/>
          <w:bCs/>
          <w:sz w:val="32"/>
          <w:szCs w:val="32"/>
          <w:lang w:val="en-US" w:eastAsia="zh-CN"/>
        </w:rPr>
        <w:t>14</w:t>
      </w:r>
      <w:r>
        <w:rPr>
          <w:rFonts w:hint="eastAsia"/>
          <w:b/>
          <w:bCs/>
          <w:sz w:val="32"/>
          <w:szCs w:val="32"/>
          <w:lang w:eastAsia="zh-CN"/>
        </w:rPr>
        <w:t>-2025</w:t>
      </w:r>
      <w:r>
        <w:rPr>
          <w:rFonts w:hint="eastAsia"/>
          <w:b/>
          <w:bCs/>
          <w:sz w:val="32"/>
          <w:szCs w:val="32"/>
          <w:lang w:val="en-US" w:eastAsia="zh-CN"/>
        </w:rPr>
        <w:t>08</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八</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472544470"/>
      <w:bookmarkStart w:id="2" w:name="_Toc171394907"/>
      <w:bookmarkStart w:id="3" w:name="_Hlk90626799"/>
      <w:r>
        <w:t>第一</w:t>
      </w:r>
      <w:bookmarkEnd w:id="0"/>
      <w:r>
        <w:t>章 竞争性磋商公告</w:t>
      </w:r>
      <w:bookmarkEnd w:id="1"/>
      <w:bookmarkEnd w:id="2"/>
      <w:r>
        <w:t>（非政府采购项目）</w:t>
      </w:r>
    </w:p>
    <w:p w14:paraId="5B44191E">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r>
        <w:rPr>
          <w:rFonts w:hint="eastAsia"/>
          <w:sz w:val="24"/>
          <w:shd w:val="clear" w:color="auto" w:fill="FFFFFF"/>
          <w:lang w:val="en-US" w:eastAsia="zh-CN" w:bidi="ar"/>
        </w:rPr>
        <w:t>富阳院区拟对富阳院区重点区域安装漏水报警系统项目</w:t>
      </w:r>
      <w:r>
        <w:rPr>
          <w:sz w:val="24"/>
          <w:shd w:val="clear" w:color="auto" w:fill="FFFFFF"/>
          <w:lang w:bidi="ar"/>
        </w:rPr>
        <w:t>进行竞争性磋商采购，邀请合格供应商参加磋商。</w:t>
      </w:r>
    </w:p>
    <w:p w14:paraId="5FAB223E">
      <w:pPr>
        <w:widowControl/>
        <w:spacing w:line="360" w:lineRule="auto"/>
        <w:jc w:val="left"/>
        <w:rPr>
          <w:rFonts w:hint="eastAsia"/>
          <w:sz w:val="24"/>
          <w:shd w:val="clear" w:color="auto" w:fill="FFFFFF"/>
          <w:lang w:val="en-US" w:eastAsia="zh-CN" w:bidi="ar"/>
        </w:rPr>
      </w:pPr>
      <w:r>
        <w:rPr>
          <w:b/>
          <w:sz w:val="24"/>
          <w:shd w:val="clear" w:color="auto" w:fill="FFFFFF"/>
          <w:lang w:bidi="ar"/>
        </w:rPr>
        <w:t>一、项目名称：</w:t>
      </w:r>
      <w:r>
        <w:rPr>
          <w:rFonts w:hint="eastAsia"/>
          <w:sz w:val="24"/>
          <w:shd w:val="clear" w:color="auto" w:fill="FFFFFF"/>
          <w:lang w:val="en-US" w:eastAsia="zh-CN" w:bidi="ar"/>
        </w:rPr>
        <w:t>浙江省人民医院富阳院区重点区域安装漏水报警系统项目</w:t>
      </w:r>
    </w:p>
    <w:p w14:paraId="56228278">
      <w:pPr>
        <w:widowControl/>
        <w:spacing w:line="360" w:lineRule="auto"/>
        <w:jc w:val="left"/>
        <w:rPr>
          <w:rFonts w:hint="eastAsia" w:eastAsia="宋体"/>
          <w:lang w:val="en-US" w:eastAsia="zh-CN"/>
        </w:rPr>
      </w:pPr>
      <w:r>
        <w:rPr>
          <w:b/>
          <w:sz w:val="24"/>
          <w:shd w:val="clear" w:color="auto" w:fill="FFFFFF"/>
          <w:lang w:bidi="ar"/>
        </w:rPr>
        <w:t>二、项目编号：</w:t>
      </w:r>
      <w:r>
        <w:rPr>
          <w:rFonts w:hint="eastAsia"/>
          <w:b/>
          <w:sz w:val="24"/>
          <w:shd w:val="clear" w:color="auto" w:fill="FFFFFF"/>
          <w:lang w:bidi="ar"/>
        </w:rPr>
        <w:t>ZRY-</w:t>
      </w:r>
      <w:r>
        <w:rPr>
          <w:rFonts w:hint="eastAsia"/>
          <w:b/>
          <w:sz w:val="24"/>
          <w:shd w:val="clear" w:color="auto" w:fill="FFFFFF"/>
          <w:lang w:val="en-US" w:eastAsia="zh-CN" w:bidi="ar"/>
        </w:rPr>
        <w:t>FY</w:t>
      </w:r>
      <w:r>
        <w:rPr>
          <w:rFonts w:hint="eastAsia"/>
          <w:b/>
          <w:sz w:val="24"/>
          <w:shd w:val="clear" w:color="auto" w:fill="FFFFFF"/>
          <w:lang w:bidi="ar"/>
        </w:rPr>
        <w:t>CG-</w:t>
      </w:r>
      <w:r>
        <w:rPr>
          <w:rFonts w:hint="eastAsia"/>
          <w:b/>
          <w:sz w:val="24"/>
          <w:shd w:val="clear" w:color="auto" w:fill="FFFFFF"/>
          <w:lang w:val="en-US" w:eastAsia="zh-CN" w:bidi="ar"/>
        </w:rPr>
        <w:t>14</w:t>
      </w:r>
      <w:r>
        <w:rPr>
          <w:rFonts w:hint="eastAsia"/>
          <w:b/>
          <w:sz w:val="24"/>
          <w:shd w:val="clear" w:color="auto" w:fill="FFFFFF"/>
          <w:lang w:bidi="ar"/>
        </w:rPr>
        <w:t>-20250</w:t>
      </w:r>
      <w:r>
        <w:rPr>
          <w:rFonts w:hint="eastAsia"/>
          <w:b/>
          <w:sz w:val="24"/>
          <w:shd w:val="clear" w:color="auto" w:fill="FFFFFF"/>
          <w:lang w:val="en-US" w:eastAsia="zh-CN" w:bidi="ar"/>
        </w:rPr>
        <w:t>8</w:t>
      </w:r>
    </w:p>
    <w:p w14:paraId="37A60122">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51FC5BF6">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64AFACC6">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89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61E0F8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5CC64325">
            <w:pPr>
              <w:widowControl/>
              <w:snapToGrid w:val="0"/>
              <w:jc w:val="center"/>
              <w:rPr>
                <w:sz w:val="24"/>
                <w:szCs w:val="24"/>
              </w:rPr>
            </w:pPr>
            <w:r>
              <w:rPr>
                <w:sz w:val="24"/>
                <w:szCs w:val="24"/>
              </w:rPr>
              <w:t>序号</w:t>
            </w:r>
          </w:p>
        </w:tc>
        <w:tc>
          <w:tcPr>
            <w:tcW w:w="3969" w:type="dxa"/>
            <w:vAlign w:val="center"/>
          </w:tcPr>
          <w:p w14:paraId="2836ED10">
            <w:pPr>
              <w:widowControl/>
              <w:snapToGrid w:val="0"/>
              <w:jc w:val="center"/>
              <w:rPr>
                <w:sz w:val="24"/>
                <w:szCs w:val="24"/>
              </w:rPr>
            </w:pPr>
            <w:r>
              <w:rPr>
                <w:sz w:val="24"/>
                <w:szCs w:val="24"/>
              </w:rPr>
              <w:t>标项内容</w:t>
            </w:r>
          </w:p>
        </w:tc>
        <w:tc>
          <w:tcPr>
            <w:tcW w:w="1134" w:type="dxa"/>
            <w:vAlign w:val="center"/>
          </w:tcPr>
          <w:p w14:paraId="7B9FACAB">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843" w:type="dxa"/>
            <w:vAlign w:val="center"/>
          </w:tcPr>
          <w:p w14:paraId="6C5ECB96">
            <w:pPr>
              <w:widowControl/>
              <w:snapToGrid w:val="0"/>
              <w:jc w:val="center"/>
              <w:rPr>
                <w:sz w:val="24"/>
                <w:szCs w:val="24"/>
              </w:rPr>
            </w:pPr>
            <w:r>
              <w:rPr>
                <w:sz w:val="24"/>
                <w:szCs w:val="24"/>
              </w:rPr>
              <w:t>预算金额</w:t>
            </w:r>
          </w:p>
        </w:tc>
        <w:tc>
          <w:tcPr>
            <w:tcW w:w="1212" w:type="dxa"/>
            <w:vAlign w:val="center"/>
          </w:tcPr>
          <w:p w14:paraId="59A34F5E">
            <w:pPr>
              <w:widowControl/>
              <w:snapToGrid w:val="0"/>
              <w:jc w:val="center"/>
              <w:rPr>
                <w:sz w:val="24"/>
                <w:szCs w:val="24"/>
              </w:rPr>
            </w:pPr>
            <w:r>
              <w:rPr>
                <w:rFonts w:hint="eastAsia"/>
                <w:sz w:val="24"/>
                <w:szCs w:val="24"/>
              </w:rPr>
              <w:t>项目概况</w:t>
            </w:r>
          </w:p>
        </w:tc>
      </w:tr>
      <w:tr w14:paraId="234CC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DE65E6A">
            <w:pPr>
              <w:widowControl/>
              <w:spacing w:line="360" w:lineRule="auto"/>
              <w:ind w:left="60" w:right="60"/>
              <w:jc w:val="center"/>
              <w:rPr>
                <w:sz w:val="24"/>
                <w:szCs w:val="24"/>
              </w:rPr>
            </w:pPr>
            <w:r>
              <w:rPr>
                <w:sz w:val="24"/>
                <w:szCs w:val="24"/>
              </w:rPr>
              <w:t>1</w:t>
            </w:r>
          </w:p>
        </w:tc>
        <w:tc>
          <w:tcPr>
            <w:tcW w:w="3969" w:type="dxa"/>
            <w:vAlign w:val="center"/>
          </w:tcPr>
          <w:p w14:paraId="1D6E0DD1">
            <w:pPr>
              <w:widowControl/>
              <w:snapToGrid w:val="0"/>
              <w:jc w:val="both"/>
              <w:rPr>
                <w:sz w:val="24"/>
                <w:szCs w:val="24"/>
              </w:rPr>
            </w:pPr>
            <w:r>
              <w:rPr>
                <w:rFonts w:hint="eastAsia"/>
                <w:sz w:val="24"/>
                <w:shd w:val="clear" w:color="auto" w:fill="FFFFFF"/>
                <w:lang w:val="en-US" w:eastAsia="zh-CN" w:bidi="ar"/>
              </w:rPr>
              <w:t>浙江省人民医院富阳院区重点区域安装漏水报警系统项目</w:t>
            </w:r>
          </w:p>
        </w:tc>
        <w:tc>
          <w:tcPr>
            <w:tcW w:w="1134" w:type="dxa"/>
            <w:vAlign w:val="center"/>
          </w:tcPr>
          <w:p w14:paraId="1CBD25CF">
            <w:pPr>
              <w:jc w:val="center"/>
              <w:rPr>
                <w:rFonts w:hint="default" w:eastAsia="宋体"/>
                <w:sz w:val="24"/>
                <w:szCs w:val="24"/>
                <w:lang w:val="en-US" w:eastAsia="zh-CN"/>
              </w:rPr>
            </w:pPr>
            <w:r>
              <w:rPr>
                <w:rFonts w:hint="eastAsia"/>
                <w:sz w:val="24"/>
                <w:szCs w:val="24"/>
                <w:lang w:val="en-US" w:eastAsia="zh-CN"/>
              </w:rPr>
              <w:t>自项目采购到货截止</w:t>
            </w:r>
          </w:p>
        </w:tc>
        <w:tc>
          <w:tcPr>
            <w:tcW w:w="1843" w:type="dxa"/>
            <w:vAlign w:val="center"/>
          </w:tcPr>
          <w:p w14:paraId="5BC1F21A">
            <w:pPr>
              <w:jc w:val="center"/>
              <w:rPr>
                <w:sz w:val="24"/>
                <w:szCs w:val="24"/>
              </w:rPr>
            </w:pPr>
            <w:r>
              <w:rPr>
                <w:rFonts w:hint="eastAsia"/>
                <w:sz w:val="24"/>
                <w:szCs w:val="24"/>
                <w:lang w:val="en-US" w:eastAsia="zh-CN"/>
              </w:rPr>
              <w:t>11万元</w:t>
            </w:r>
          </w:p>
        </w:tc>
        <w:tc>
          <w:tcPr>
            <w:tcW w:w="1212" w:type="dxa"/>
            <w:vAlign w:val="center"/>
          </w:tcPr>
          <w:p w14:paraId="2653E221">
            <w:pPr>
              <w:jc w:val="center"/>
              <w:rPr>
                <w:sz w:val="24"/>
                <w:szCs w:val="24"/>
              </w:rPr>
            </w:pPr>
            <w:r>
              <w:rPr>
                <w:rFonts w:hint="eastAsia"/>
                <w:sz w:val="24"/>
                <w:szCs w:val="24"/>
              </w:rPr>
              <w:t>详见采购需求</w:t>
            </w:r>
          </w:p>
        </w:tc>
      </w:tr>
    </w:tbl>
    <w:p w14:paraId="50A9EAEE">
      <w:pPr>
        <w:widowControl/>
        <w:spacing w:line="360" w:lineRule="auto"/>
        <w:jc w:val="left"/>
        <w:rPr>
          <w:sz w:val="24"/>
          <w:szCs w:val="24"/>
        </w:rPr>
      </w:pPr>
      <w:r>
        <w:rPr>
          <w:b/>
          <w:sz w:val="24"/>
          <w:szCs w:val="24"/>
          <w:shd w:val="clear" w:color="auto" w:fill="FFFFFF"/>
          <w:lang w:bidi="ar"/>
        </w:rPr>
        <w:t>六、供应商资格条件要求：</w:t>
      </w:r>
    </w:p>
    <w:p w14:paraId="13E66308">
      <w:pPr>
        <w:widowControl/>
        <w:snapToGrid w:val="0"/>
        <w:spacing w:line="360" w:lineRule="auto"/>
        <w:rPr>
          <w:sz w:val="24"/>
          <w:szCs w:val="24"/>
        </w:rPr>
      </w:pPr>
      <w:r>
        <w:rPr>
          <w:sz w:val="24"/>
          <w:szCs w:val="24"/>
        </w:rPr>
        <w:t>（1）具有独立承担民事责任的能力；</w:t>
      </w:r>
    </w:p>
    <w:p w14:paraId="2426EC7C">
      <w:pPr>
        <w:widowControl/>
        <w:snapToGrid w:val="0"/>
        <w:spacing w:line="360" w:lineRule="auto"/>
        <w:rPr>
          <w:sz w:val="24"/>
          <w:szCs w:val="24"/>
        </w:rPr>
      </w:pPr>
      <w:r>
        <w:rPr>
          <w:sz w:val="24"/>
          <w:szCs w:val="24"/>
        </w:rPr>
        <w:t>（2）具有良好的商业信誉和健全的财务会计制度；</w:t>
      </w:r>
    </w:p>
    <w:p w14:paraId="6E2E40CA">
      <w:pPr>
        <w:widowControl/>
        <w:snapToGrid w:val="0"/>
        <w:spacing w:line="360" w:lineRule="auto"/>
        <w:rPr>
          <w:sz w:val="24"/>
          <w:szCs w:val="24"/>
        </w:rPr>
      </w:pPr>
      <w:r>
        <w:rPr>
          <w:sz w:val="24"/>
          <w:szCs w:val="24"/>
        </w:rPr>
        <w:t>（3）具有履行合同所必需的设备和专业技术能力；</w:t>
      </w:r>
    </w:p>
    <w:p w14:paraId="1036B647">
      <w:pPr>
        <w:widowControl/>
        <w:snapToGrid w:val="0"/>
        <w:spacing w:line="360" w:lineRule="auto"/>
        <w:rPr>
          <w:sz w:val="24"/>
          <w:szCs w:val="24"/>
        </w:rPr>
      </w:pPr>
      <w:r>
        <w:rPr>
          <w:sz w:val="24"/>
          <w:szCs w:val="24"/>
        </w:rPr>
        <w:t>（4）有依法缴纳税收和社会保障资金的良好记录；</w:t>
      </w:r>
    </w:p>
    <w:p w14:paraId="7D97F884">
      <w:pPr>
        <w:widowControl/>
        <w:snapToGrid w:val="0"/>
        <w:spacing w:line="360" w:lineRule="auto"/>
        <w:rPr>
          <w:sz w:val="24"/>
          <w:szCs w:val="24"/>
        </w:rPr>
      </w:pPr>
      <w:r>
        <w:rPr>
          <w:sz w:val="24"/>
          <w:szCs w:val="24"/>
        </w:rPr>
        <w:t>（5）截止投标之日前三年内，在经营活动中没有重大违法记录；</w:t>
      </w:r>
    </w:p>
    <w:p w14:paraId="6A8386C0">
      <w:pPr>
        <w:widowControl/>
        <w:snapToGrid w:val="0"/>
        <w:spacing w:line="360" w:lineRule="auto"/>
        <w:rPr>
          <w:sz w:val="24"/>
          <w:szCs w:val="24"/>
        </w:rPr>
      </w:pPr>
      <w:r>
        <w:rPr>
          <w:sz w:val="24"/>
          <w:szCs w:val="24"/>
        </w:rPr>
        <w:t>（6）法律、行政法规规定的其他条件；</w:t>
      </w:r>
    </w:p>
    <w:p w14:paraId="41B994DB">
      <w:pPr>
        <w:widowControl/>
        <w:snapToGrid w:val="0"/>
        <w:spacing w:line="360" w:lineRule="auto"/>
        <w:rPr>
          <w:sz w:val="24"/>
          <w:szCs w:val="24"/>
        </w:rPr>
      </w:pPr>
      <w:r>
        <w:rPr>
          <w:sz w:val="24"/>
          <w:szCs w:val="24"/>
        </w:rPr>
        <w:t>（7）本项目不接受联合体参磋商</w:t>
      </w:r>
      <w:r>
        <w:rPr>
          <w:rFonts w:hint="eastAsia"/>
          <w:sz w:val="24"/>
          <w:szCs w:val="24"/>
        </w:rPr>
        <w:t>；</w:t>
      </w:r>
    </w:p>
    <w:p w14:paraId="32A0B201">
      <w:pPr>
        <w:widowControl/>
        <w:snapToGrid w:val="0"/>
        <w:spacing w:line="360" w:lineRule="auto"/>
        <w:rPr>
          <w:sz w:val="24"/>
          <w:szCs w:val="24"/>
        </w:rPr>
      </w:pPr>
      <w:r>
        <w:rPr>
          <w:rFonts w:hint="eastAsia"/>
          <w:sz w:val="24"/>
          <w:szCs w:val="24"/>
        </w:rPr>
        <w:t>（8）特定资格条件：无。</w:t>
      </w:r>
    </w:p>
    <w:p w14:paraId="3310BE38">
      <w:pPr>
        <w:widowControl/>
        <w:snapToGrid w:val="0"/>
        <w:spacing w:line="360" w:lineRule="auto"/>
        <w:rPr>
          <w:b/>
          <w:sz w:val="24"/>
          <w:szCs w:val="24"/>
          <w:highlight w:val="none"/>
        </w:rPr>
      </w:pPr>
      <w:r>
        <w:rPr>
          <w:b/>
          <w:sz w:val="24"/>
          <w:szCs w:val="24"/>
        </w:rPr>
        <w:t>七、</w:t>
      </w:r>
      <w:r>
        <w:rPr>
          <w:b/>
          <w:sz w:val="24"/>
          <w:szCs w:val="24"/>
          <w:highlight w:val="none"/>
        </w:rPr>
        <w:t>获取采购文件：</w:t>
      </w:r>
    </w:p>
    <w:p w14:paraId="4E39A382">
      <w:pPr>
        <w:widowControl/>
        <w:snapToGrid w:val="0"/>
        <w:spacing w:line="360" w:lineRule="auto"/>
        <w:rPr>
          <w:sz w:val="24"/>
          <w:szCs w:val="24"/>
          <w:highlight w:val="none"/>
        </w:rPr>
      </w:pPr>
      <w:r>
        <w:rPr>
          <w:rFonts w:hint="eastAsia"/>
          <w:sz w:val="24"/>
          <w:szCs w:val="24"/>
          <w:highlight w:val="none"/>
        </w:rPr>
        <w:t>（1）获取时间：公告发布之日起至2025年</w:t>
      </w:r>
      <w:r>
        <w:rPr>
          <w:rFonts w:hint="eastAsia"/>
          <w:sz w:val="24"/>
          <w:szCs w:val="24"/>
          <w:highlight w:val="none"/>
          <w:lang w:val="en-US" w:eastAsia="zh-CN"/>
        </w:rPr>
        <w:t>08</w:t>
      </w:r>
      <w:r>
        <w:rPr>
          <w:rFonts w:hint="eastAsia"/>
          <w:sz w:val="24"/>
          <w:szCs w:val="24"/>
          <w:highlight w:val="none"/>
        </w:rPr>
        <w:t>月</w:t>
      </w:r>
      <w:r>
        <w:rPr>
          <w:rFonts w:hint="eastAsia"/>
          <w:sz w:val="24"/>
          <w:szCs w:val="24"/>
          <w:highlight w:val="none"/>
          <w:lang w:val="en-US" w:eastAsia="zh-CN"/>
        </w:rPr>
        <w:t>25</w:t>
      </w:r>
      <w:r>
        <w:rPr>
          <w:rFonts w:hint="eastAsia"/>
          <w:sz w:val="24"/>
          <w:szCs w:val="24"/>
          <w:highlight w:val="none"/>
        </w:rPr>
        <w:t>日</w:t>
      </w:r>
      <w:r>
        <w:rPr>
          <w:rFonts w:hint="eastAsia"/>
          <w:sz w:val="24"/>
          <w:szCs w:val="24"/>
          <w:highlight w:val="none"/>
          <w:lang w:val="en-US" w:eastAsia="zh-CN"/>
        </w:rPr>
        <w:t>12</w:t>
      </w:r>
      <w:r>
        <w:rPr>
          <w:rFonts w:hint="eastAsia"/>
          <w:sz w:val="24"/>
          <w:szCs w:val="24"/>
          <w:highlight w:val="none"/>
        </w:rPr>
        <w:t>:00止</w:t>
      </w:r>
    </w:p>
    <w:p w14:paraId="01B7CF4A">
      <w:pPr>
        <w:widowControl/>
        <w:snapToGrid w:val="0"/>
        <w:spacing w:line="360" w:lineRule="auto"/>
        <w:rPr>
          <w:sz w:val="24"/>
          <w:szCs w:val="24"/>
          <w:highlight w:val="none"/>
        </w:rPr>
      </w:pPr>
      <w:r>
        <w:rPr>
          <w:sz w:val="24"/>
          <w:szCs w:val="24"/>
          <w:highlight w:val="none"/>
        </w:rPr>
        <w:t>（2）获取方式：采购文件（附件</w:t>
      </w:r>
      <w:r>
        <w:rPr>
          <w:rFonts w:hint="eastAsia"/>
          <w:sz w:val="24"/>
          <w:szCs w:val="24"/>
          <w:highlight w:val="none"/>
        </w:rPr>
        <w:t>1</w:t>
      </w:r>
      <w:r>
        <w:rPr>
          <w:sz w:val="24"/>
          <w:szCs w:val="24"/>
          <w:highlight w:val="none"/>
        </w:rPr>
        <w:t>）从公告下方自行下载获取，并请将</w:t>
      </w:r>
      <w:r>
        <w:rPr>
          <w:rFonts w:hint="eastAsia"/>
          <w:sz w:val="24"/>
          <w:szCs w:val="24"/>
          <w:highlight w:val="none"/>
        </w:rPr>
        <w:t>报名</w:t>
      </w:r>
      <w:r>
        <w:rPr>
          <w:sz w:val="24"/>
          <w:szCs w:val="24"/>
          <w:highlight w:val="none"/>
        </w:rPr>
        <w:t>登记表（附件2）、扫描件、营业执照副本扫描件、法人授权委托书扫描件、被授权人身份证扫描件发送至zjsrmyyfyyq_cgzx@163.com。</w:t>
      </w:r>
    </w:p>
    <w:p w14:paraId="3EB97ABC">
      <w:pPr>
        <w:widowControl/>
        <w:snapToGrid w:val="0"/>
        <w:spacing w:line="360" w:lineRule="auto"/>
        <w:rPr>
          <w:sz w:val="24"/>
          <w:szCs w:val="24"/>
          <w:highlight w:val="none"/>
        </w:rPr>
      </w:pPr>
      <w:r>
        <w:rPr>
          <w:sz w:val="24"/>
          <w:szCs w:val="24"/>
          <w:highlight w:val="none"/>
        </w:rPr>
        <w:t>（3）采购机构将拒绝接受非报名供应商参与磋商。</w:t>
      </w:r>
    </w:p>
    <w:p w14:paraId="166598C0">
      <w:pPr>
        <w:widowControl/>
        <w:snapToGrid w:val="0"/>
        <w:spacing w:line="360" w:lineRule="auto"/>
        <w:rPr>
          <w:b/>
          <w:sz w:val="24"/>
          <w:szCs w:val="24"/>
          <w:highlight w:val="none"/>
          <w:shd w:val="clear" w:color="auto" w:fill="FFFFFF"/>
          <w:lang w:bidi="ar"/>
        </w:rPr>
      </w:pPr>
      <w:r>
        <w:rPr>
          <w:b/>
          <w:sz w:val="24"/>
          <w:szCs w:val="24"/>
          <w:highlight w:val="none"/>
          <w:shd w:val="clear" w:color="auto" w:fill="FFFFFF"/>
          <w:lang w:bidi="ar"/>
        </w:rPr>
        <w:t>八、</w:t>
      </w:r>
      <w:r>
        <w:rPr>
          <w:rFonts w:hint="eastAsia"/>
          <w:b/>
          <w:sz w:val="24"/>
          <w:szCs w:val="24"/>
          <w:highlight w:val="none"/>
          <w:shd w:val="clear" w:color="auto" w:fill="FFFFFF"/>
          <w:lang w:bidi="ar"/>
        </w:rPr>
        <w:t>响应</w:t>
      </w:r>
      <w:r>
        <w:rPr>
          <w:b/>
          <w:sz w:val="24"/>
          <w:szCs w:val="24"/>
          <w:highlight w:val="none"/>
          <w:shd w:val="clear" w:color="auto" w:fill="FFFFFF"/>
          <w:lang w:bidi="ar"/>
        </w:rPr>
        <w:t>文件递交时间与地点：</w:t>
      </w:r>
    </w:p>
    <w:p w14:paraId="498C3D0A">
      <w:pPr>
        <w:widowControl/>
        <w:snapToGrid w:val="0"/>
        <w:spacing w:line="360" w:lineRule="auto"/>
        <w:ind w:firstLine="480" w:firstLineChars="200"/>
        <w:rPr>
          <w:sz w:val="24"/>
          <w:szCs w:val="24"/>
          <w:highlight w:val="none"/>
          <w:shd w:val="clear" w:color="auto" w:fill="FFFFFF"/>
          <w:lang w:bidi="ar"/>
        </w:rPr>
      </w:pPr>
      <w:r>
        <w:rPr>
          <w:rFonts w:hint="eastAsia"/>
          <w:sz w:val="24"/>
          <w:szCs w:val="24"/>
          <w:highlight w:val="none"/>
          <w:shd w:val="clear" w:color="auto" w:fill="FFFFFF"/>
          <w:lang w:bidi="ar"/>
        </w:rPr>
        <w:t>供应商应于2025年</w:t>
      </w:r>
      <w:r>
        <w:rPr>
          <w:rFonts w:hint="eastAsia"/>
          <w:sz w:val="24"/>
          <w:szCs w:val="24"/>
          <w:highlight w:val="none"/>
          <w:shd w:val="clear" w:color="auto" w:fill="FFFFFF"/>
          <w:lang w:val="en-US" w:eastAsia="zh-CN" w:bidi="ar"/>
        </w:rPr>
        <w:t>08</w:t>
      </w:r>
      <w:r>
        <w:rPr>
          <w:rFonts w:hint="eastAsia"/>
          <w:sz w:val="24"/>
          <w:szCs w:val="24"/>
          <w:highlight w:val="none"/>
          <w:shd w:val="clear" w:color="auto" w:fill="FFFFFF"/>
          <w:lang w:bidi="ar"/>
        </w:rPr>
        <w:t>月</w:t>
      </w:r>
      <w:r>
        <w:rPr>
          <w:rFonts w:hint="eastAsia"/>
          <w:sz w:val="24"/>
          <w:szCs w:val="24"/>
          <w:highlight w:val="none"/>
          <w:shd w:val="clear" w:color="auto" w:fill="FFFFFF"/>
          <w:lang w:val="en-US" w:eastAsia="zh-CN" w:bidi="ar"/>
        </w:rPr>
        <w:t>25</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下午14</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17</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00</w:t>
      </w:r>
      <w:r>
        <w:rPr>
          <w:rFonts w:hint="eastAsia"/>
          <w:sz w:val="24"/>
          <w:szCs w:val="24"/>
          <w:highlight w:val="none"/>
          <w:shd w:val="clear" w:color="auto" w:fill="FFFFFF"/>
          <w:lang w:bidi="ar"/>
        </w:rPr>
        <w:t>整将响应文件密封送交到浙江省人民医院</w:t>
      </w:r>
      <w:r>
        <w:rPr>
          <w:rFonts w:hint="eastAsia"/>
          <w:sz w:val="24"/>
          <w:szCs w:val="24"/>
          <w:highlight w:val="none"/>
          <w:shd w:val="clear" w:color="auto" w:fill="FFFFFF"/>
          <w:lang w:val="en-US" w:eastAsia="zh-CN" w:bidi="ar"/>
        </w:rPr>
        <w:t>富阳院区9</w:t>
      </w:r>
      <w:r>
        <w:rPr>
          <w:rFonts w:hint="eastAsia"/>
          <w:sz w:val="24"/>
          <w:szCs w:val="24"/>
          <w:highlight w:val="none"/>
          <w:shd w:val="clear" w:color="auto" w:fill="FFFFFF"/>
          <w:lang w:bidi="ar"/>
        </w:rPr>
        <w:t>号楼3楼</w:t>
      </w:r>
      <w:r>
        <w:rPr>
          <w:rFonts w:hint="eastAsia"/>
          <w:sz w:val="24"/>
          <w:szCs w:val="24"/>
          <w:highlight w:val="none"/>
          <w:shd w:val="clear" w:color="auto" w:fill="FFFFFF"/>
          <w:lang w:val="en-US" w:eastAsia="zh-CN" w:bidi="ar"/>
        </w:rPr>
        <w:t>会议室</w:t>
      </w:r>
      <w:r>
        <w:rPr>
          <w:rFonts w:hint="eastAsia"/>
          <w:sz w:val="24"/>
          <w:szCs w:val="24"/>
          <w:highlight w:val="none"/>
          <w:shd w:val="clear" w:color="auto" w:fill="FFFFFF"/>
          <w:lang w:bidi="ar"/>
        </w:rPr>
        <w:t>。</w:t>
      </w:r>
    </w:p>
    <w:p w14:paraId="4DFF3AA6">
      <w:pPr>
        <w:widowControl/>
        <w:snapToGrid w:val="0"/>
        <w:spacing w:line="360" w:lineRule="auto"/>
        <w:ind w:firstLine="480" w:firstLineChars="200"/>
        <w:rPr>
          <w:sz w:val="24"/>
          <w:szCs w:val="24"/>
          <w:highlight w:val="none"/>
          <w:shd w:val="clear" w:color="auto" w:fill="FFFFFF"/>
          <w:lang w:bidi="ar"/>
        </w:rPr>
      </w:pPr>
      <w:r>
        <w:rPr>
          <w:sz w:val="24"/>
          <w:szCs w:val="24"/>
          <w:highlight w:val="none"/>
          <w:shd w:val="clear" w:color="auto" w:fill="FFFFFF"/>
          <w:lang w:bidi="ar"/>
        </w:rPr>
        <w:t>注：逾期送达或未密封将予以拒收（或作无效响应文件处理）</w:t>
      </w:r>
      <w:r>
        <w:rPr>
          <w:rFonts w:hint="eastAsia"/>
          <w:sz w:val="24"/>
          <w:szCs w:val="24"/>
          <w:highlight w:val="none"/>
          <w:shd w:val="clear" w:color="auto" w:fill="FFFFFF"/>
          <w:lang w:bidi="ar"/>
        </w:rPr>
        <w:t>。</w:t>
      </w:r>
    </w:p>
    <w:p w14:paraId="674F7145">
      <w:pPr>
        <w:widowControl/>
        <w:snapToGrid w:val="0"/>
        <w:spacing w:line="360" w:lineRule="auto"/>
        <w:rPr>
          <w:sz w:val="24"/>
          <w:szCs w:val="24"/>
          <w:highlight w:val="none"/>
        </w:rPr>
      </w:pPr>
      <w:r>
        <w:rPr>
          <w:b/>
          <w:sz w:val="24"/>
          <w:szCs w:val="24"/>
          <w:highlight w:val="none"/>
          <w:shd w:val="clear" w:color="auto" w:fill="FFFFFF"/>
          <w:lang w:bidi="ar"/>
        </w:rPr>
        <w:t>九、联系方式：</w:t>
      </w:r>
    </w:p>
    <w:p w14:paraId="24210EB1">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191C63A7">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78AFE778">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3587CDE4">
      <w:pPr>
        <w:pStyle w:val="29"/>
        <w:rPr>
          <w:rFonts w:hAnsi="Times New Roman"/>
          <w:color w:val="auto"/>
        </w:rPr>
      </w:pPr>
    </w:p>
    <w:bookmarkEnd w:id="4"/>
    <w:p w14:paraId="28BE7950">
      <w:pPr>
        <w:pStyle w:val="15"/>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71394914"/>
      <w:bookmarkStart w:id="8" w:name="_Toc118516210"/>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sz w:val="24"/>
                <w:lang w:val="en-US" w:eastAsia="zh-CN"/>
              </w:rPr>
            </w:pPr>
            <w:r>
              <w:rPr>
                <w:rFonts w:hint="eastAsia" w:ascii="Times New Roman" w:hAnsi="Times New Roman"/>
                <w:sz w:val="24"/>
                <w:lang w:val="en-US" w:eastAsia="zh-CN"/>
              </w:rPr>
              <w:t>限价11万元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bidi w:val="0"/>
        <w:jc w:val="center"/>
        <w:rPr>
          <w:sz w:val="28"/>
          <w:szCs w:val="24"/>
        </w:rPr>
      </w:pPr>
      <w:r>
        <w:rPr>
          <w:szCs w:val="21"/>
        </w:rPr>
        <w:br w:type="page"/>
      </w:r>
      <w:bookmarkStart w:id="9" w:name="_Toc495317669"/>
      <w:r>
        <w:rPr>
          <w:sz w:val="28"/>
          <w:szCs w:val="24"/>
        </w:rPr>
        <w:t>第二章 采购内容及需求</w:t>
      </w:r>
      <w:bookmarkEnd w:id="9"/>
    </w:p>
    <w:p w14:paraId="4DEA3508">
      <w:pPr>
        <w:pStyle w:val="3"/>
        <w:keepNext w:val="0"/>
        <w:keepLines w:val="0"/>
        <w:pageBreakBefore w:val="0"/>
        <w:widowControl w:val="0"/>
        <w:kinsoku/>
        <w:wordWrap/>
        <w:overflowPunct/>
        <w:topLinePunct w:val="0"/>
        <w:autoSpaceDE/>
        <w:autoSpaceDN/>
        <w:bidi w:val="0"/>
        <w:spacing w:line="360" w:lineRule="auto"/>
        <w:ind w:firstLine="480"/>
        <w:textAlignment w:val="auto"/>
        <w:rPr>
          <w:rFonts w:hint="eastAsia"/>
          <w:b/>
          <w:bCs/>
          <w:sz w:val="24"/>
          <w:szCs w:val="24"/>
          <w:lang w:val="en-US" w:eastAsia="zh-CN"/>
        </w:rPr>
      </w:pPr>
      <w:bookmarkStart w:id="10" w:name="_Toc472544471"/>
      <w:r>
        <w:rPr>
          <w:rFonts w:hint="eastAsia"/>
        </w:rPr>
        <w:t xml:space="preserve">一、项目内容 </w:t>
      </w:r>
    </w:p>
    <w:p w14:paraId="264F6286">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default"/>
          <w:sz w:val="24"/>
          <w:szCs w:val="24"/>
          <w:lang w:val="en-US" w:eastAsia="zh-CN"/>
        </w:rPr>
      </w:pPr>
      <w:r>
        <w:rPr>
          <w:rFonts w:hint="eastAsia"/>
          <w:b/>
          <w:bCs/>
          <w:sz w:val="24"/>
          <w:szCs w:val="24"/>
          <w:lang w:val="en-US" w:eastAsia="zh-CN"/>
        </w:rPr>
        <w:t>1.1项目情况：</w:t>
      </w:r>
      <w:r>
        <w:rPr>
          <w:rFonts w:hint="eastAsia"/>
          <w:sz w:val="24"/>
          <w:szCs w:val="24"/>
        </w:rPr>
        <w:t>浙江省人民医院</w:t>
      </w:r>
      <w:r>
        <w:rPr>
          <w:rFonts w:hint="eastAsia"/>
          <w:sz w:val="24"/>
          <w:szCs w:val="24"/>
          <w:lang w:val="en-US" w:eastAsia="zh-CN"/>
        </w:rPr>
        <w:t>富阳院区重点区域安装漏水报警系统项目，内容包括</w:t>
      </w:r>
      <w:r>
        <w:rPr>
          <w:rFonts w:hint="eastAsia"/>
          <w:b/>
          <w:bCs/>
          <w:sz w:val="24"/>
          <w:szCs w:val="24"/>
          <w:lang w:val="en-US" w:eastAsia="zh-CN"/>
        </w:rPr>
        <w:t>富阳院区重点区域27个点位安装漏水报警系统，</w:t>
      </w:r>
      <w:r>
        <w:rPr>
          <w:rFonts w:hint="eastAsia"/>
          <w:sz w:val="24"/>
          <w:szCs w:val="24"/>
          <w:lang w:val="en-US" w:eastAsia="zh-CN"/>
        </w:rPr>
        <w:t>保证医院安全运行，在重点区域增加漏水报警系统及相关配套软硬件支持，终端设置在后勤管理中心值班室等相关内容；</w:t>
      </w:r>
    </w:p>
    <w:p w14:paraId="4EC9C3A5">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default"/>
          <w:b/>
          <w:bCs/>
          <w:sz w:val="24"/>
          <w:szCs w:val="24"/>
          <w:lang w:val="en-US" w:eastAsia="zh-CN"/>
        </w:rPr>
      </w:pPr>
      <w:r>
        <w:rPr>
          <w:rFonts w:hint="eastAsia"/>
          <w:b/>
          <w:bCs/>
          <w:sz w:val="24"/>
          <w:szCs w:val="24"/>
          <w:lang w:val="en-US" w:eastAsia="zh-CN"/>
        </w:rPr>
        <w:t>1.2设备点位分布</w:t>
      </w:r>
    </w:p>
    <w:tbl>
      <w:tblPr>
        <w:tblStyle w:val="31"/>
        <w:tblW w:w="11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9"/>
        <w:gridCol w:w="2010"/>
        <w:gridCol w:w="1426"/>
        <w:gridCol w:w="1319"/>
        <w:gridCol w:w="1275"/>
        <w:gridCol w:w="1170"/>
        <w:gridCol w:w="1140"/>
        <w:gridCol w:w="930"/>
        <w:gridCol w:w="763"/>
      </w:tblGrid>
      <w:tr w14:paraId="563C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54D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楼层</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46D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位置</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3D2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点式漏水控制器</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11C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485串口服务器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409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一体化数据采集器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006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动环监控软件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7D5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开关电源 </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49E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交换机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05A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408A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D9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负二楼</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5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纯水机房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8C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D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C0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D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9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8B2A">
            <w:pPr>
              <w:jc w:val="center"/>
              <w:rPr>
                <w:rFonts w:hint="eastAsia" w:ascii="仿宋" w:hAnsi="仿宋" w:eastAsia="仿宋" w:cs="仿宋"/>
                <w:i w:val="0"/>
                <w:iCs w:val="0"/>
                <w:color w:val="000000"/>
                <w:sz w:val="21"/>
                <w:szCs w:val="21"/>
                <w:u w:val="none"/>
              </w:rPr>
            </w:pPr>
          </w:p>
        </w:tc>
      </w:tr>
      <w:tr w14:paraId="041D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4618">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9E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B2-46水冷机房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64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F652">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BAEE">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6F9F">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1DD">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BBE1">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E8DF">
            <w:pPr>
              <w:jc w:val="center"/>
              <w:rPr>
                <w:rFonts w:hint="eastAsia" w:ascii="仿宋" w:hAnsi="仿宋" w:eastAsia="仿宋" w:cs="仿宋"/>
                <w:i w:val="0"/>
                <w:iCs w:val="0"/>
                <w:color w:val="000000"/>
                <w:sz w:val="21"/>
                <w:szCs w:val="21"/>
                <w:u w:val="none"/>
              </w:rPr>
            </w:pPr>
          </w:p>
        </w:tc>
      </w:tr>
      <w:tr w14:paraId="226B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87A5">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A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B2-48水冷机房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FE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7F25">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3047">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3E5E">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3D0D">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C86A">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AEB4">
            <w:pPr>
              <w:jc w:val="center"/>
              <w:rPr>
                <w:rFonts w:hint="eastAsia" w:ascii="仿宋" w:hAnsi="仿宋" w:eastAsia="仿宋" w:cs="仿宋"/>
                <w:i w:val="0"/>
                <w:iCs w:val="0"/>
                <w:color w:val="000000"/>
                <w:sz w:val="21"/>
                <w:szCs w:val="21"/>
                <w:u w:val="none"/>
              </w:rPr>
            </w:pPr>
          </w:p>
        </w:tc>
      </w:tr>
      <w:tr w14:paraId="7FDE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7105">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47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B2-40排水机房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4A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4688">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1163">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4BD7">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54C1">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ACE0">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AD62">
            <w:pPr>
              <w:jc w:val="center"/>
              <w:rPr>
                <w:rFonts w:hint="eastAsia" w:ascii="仿宋" w:hAnsi="仿宋" w:eastAsia="仿宋" w:cs="仿宋"/>
                <w:i w:val="0"/>
                <w:iCs w:val="0"/>
                <w:color w:val="000000"/>
                <w:sz w:val="21"/>
                <w:szCs w:val="21"/>
                <w:u w:val="none"/>
              </w:rPr>
            </w:pPr>
          </w:p>
        </w:tc>
      </w:tr>
      <w:tr w14:paraId="69B6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B97E">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3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B2-41停尸间</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6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1F29">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6BC6">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145">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B6CF">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23D1">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8A4E">
            <w:pPr>
              <w:jc w:val="center"/>
              <w:rPr>
                <w:rFonts w:hint="eastAsia" w:ascii="仿宋" w:hAnsi="仿宋" w:eastAsia="仿宋" w:cs="仿宋"/>
                <w:i w:val="0"/>
                <w:iCs w:val="0"/>
                <w:color w:val="000000"/>
                <w:sz w:val="21"/>
                <w:szCs w:val="21"/>
                <w:u w:val="none"/>
              </w:rPr>
            </w:pPr>
          </w:p>
        </w:tc>
      </w:tr>
      <w:tr w14:paraId="08D8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B4E0">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E0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B2-57</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E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C19A">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623F">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D0A7">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41D9">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D6D6">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396C">
            <w:pPr>
              <w:jc w:val="center"/>
              <w:rPr>
                <w:rFonts w:hint="eastAsia" w:ascii="仿宋" w:hAnsi="仿宋" w:eastAsia="仿宋" w:cs="仿宋"/>
                <w:i w:val="0"/>
                <w:iCs w:val="0"/>
                <w:color w:val="000000"/>
                <w:sz w:val="21"/>
                <w:szCs w:val="21"/>
                <w:u w:val="none"/>
              </w:rPr>
            </w:pPr>
          </w:p>
        </w:tc>
      </w:tr>
      <w:tr w14:paraId="6549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9A23">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B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放疗科</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95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E8DA">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79DD">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E534">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D544">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E009">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D56F">
            <w:pPr>
              <w:jc w:val="center"/>
              <w:rPr>
                <w:rFonts w:hint="eastAsia" w:ascii="仿宋" w:hAnsi="仿宋" w:eastAsia="仿宋" w:cs="仿宋"/>
                <w:i w:val="0"/>
                <w:iCs w:val="0"/>
                <w:color w:val="000000"/>
                <w:sz w:val="21"/>
                <w:szCs w:val="21"/>
                <w:u w:val="none"/>
              </w:rPr>
            </w:pPr>
          </w:p>
        </w:tc>
      </w:tr>
      <w:tr w14:paraId="0D65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6A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负一楼</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40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中央水泵房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0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D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27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43B0">
            <w:pPr>
              <w:jc w:val="center"/>
              <w:rPr>
                <w:rFonts w:hint="eastAsia" w:ascii="仿宋" w:hAnsi="仿宋" w:eastAsia="仿宋" w:cs="仿宋"/>
                <w:i w:val="0"/>
                <w:iCs w:val="0"/>
                <w:color w:val="000000"/>
                <w:sz w:val="21"/>
                <w:szCs w:val="21"/>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71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D8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1937">
            <w:pPr>
              <w:jc w:val="center"/>
              <w:rPr>
                <w:rFonts w:hint="eastAsia" w:ascii="仿宋" w:hAnsi="仿宋" w:eastAsia="仿宋" w:cs="仿宋"/>
                <w:i w:val="0"/>
                <w:iCs w:val="0"/>
                <w:color w:val="000000"/>
                <w:sz w:val="21"/>
                <w:szCs w:val="21"/>
                <w:u w:val="none"/>
              </w:rPr>
            </w:pPr>
          </w:p>
        </w:tc>
      </w:tr>
      <w:tr w14:paraId="793D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96F1">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0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中央空调机房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0B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0A87">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CFAE">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677">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27DF">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11CB">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4260">
            <w:pPr>
              <w:jc w:val="center"/>
              <w:rPr>
                <w:rFonts w:hint="eastAsia" w:ascii="仿宋" w:hAnsi="仿宋" w:eastAsia="仿宋" w:cs="仿宋"/>
                <w:i w:val="0"/>
                <w:iCs w:val="0"/>
                <w:color w:val="000000"/>
                <w:sz w:val="21"/>
                <w:szCs w:val="21"/>
                <w:u w:val="none"/>
              </w:rPr>
            </w:pPr>
          </w:p>
        </w:tc>
      </w:tr>
      <w:tr w14:paraId="0061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BE32">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7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锅炉房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2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E4CA">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135E">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8858">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1E34">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ECD0">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0DFC">
            <w:pPr>
              <w:jc w:val="center"/>
              <w:rPr>
                <w:rFonts w:hint="eastAsia" w:ascii="仿宋" w:hAnsi="仿宋" w:eastAsia="仿宋" w:cs="仿宋"/>
                <w:i w:val="0"/>
                <w:iCs w:val="0"/>
                <w:color w:val="000000"/>
                <w:sz w:val="21"/>
                <w:szCs w:val="21"/>
                <w:u w:val="none"/>
              </w:rPr>
            </w:pPr>
          </w:p>
        </w:tc>
      </w:tr>
      <w:tr w14:paraId="1F05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F9E2">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0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排水机房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AA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0110">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3A62">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D740">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261A">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8010">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A346">
            <w:pPr>
              <w:jc w:val="center"/>
              <w:rPr>
                <w:rFonts w:hint="eastAsia" w:ascii="仿宋" w:hAnsi="仿宋" w:eastAsia="仿宋" w:cs="仿宋"/>
                <w:i w:val="0"/>
                <w:iCs w:val="0"/>
                <w:color w:val="000000"/>
                <w:sz w:val="21"/>
                <w:szCs w:val="21"/>
                <w:u w:val="none"/>
              </w:rPr>
            </w:pPr>
          </w:p>
        </w:tc>
      </w:tr>
      <w:tr w14:paraId="0777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072F">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6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核医学科</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16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B910">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93F5">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7524">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E565">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F27D">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BA20">
            <w:pPr>
              <w:jc w:val="center"/>
              <w:rPr>
                <w:rFonts w:hint="eastAsia" w:ascii="仿宋" w:hAnsi="仿宋" w:eastAsia="仿宋" w:cs="仿宋"/>
                <w:i w:val="0"/>
                <w:iCs w:val="0"/>
                <w:color w:val="000000"/>
                <w:sz w:val="21"/>
                <w:szCs w:val="21"/>
                <w:u w:val="none"/>
              </w:rPr>
            </w:pPr>
          </w:p>
        </w:tc>
      </w:tr>
      <w:tr w14:paraId="3784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FC66">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8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食堂真空排水机房</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D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935E">
            <w:pPr>
              <w:jc w:val="center"/>
              <w:rPr>
                <w:rFonts w:hint="eastAsia" w:ascii="仿宋" w:hAnsi="仿宋" w:eastAsia="仿宋" w:cs="仿宋"/>
                <w:i w:val="0"/>
                <w:iCs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73EC">
            <w:pPr>
              <w:jc w:val="center"/>
              <w:rPr>
                <w:rFonts w:hint="eastAsia" w:ascii="仿宋" w:hAnsi="仿宋" w:eastAsia="仿宋" w:cs="仿宋"/>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66BD">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24B">
            <w:pPr>
              <w:jc w:val="center"/>
              <w:rPr>
                <w:rFonts w:hint="eastAsia" w:ascii="仿宋" w:hAnsi="仿宋" w:eastAsia="仿宋" w:cs="仿宋"/>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45D1">
            <w:pPr>
              <w:jc w:val="center"/>
              <w:rPr>
                <w:rFonts w:hint="eastAsia" w:ascii="仿宋" w:hAnsi="仿宋" w:eastAsia="仿宋" w:cs="仿宋"/>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C42C">
            <w:pPr>
              <w:jc w:val="center"/>
              <w:rPr>
                <w:rFonts w:hint="eastAsia" w:ascii="仿宋" w:hAnsi="仿宋" w:eastAsia="仿宋" w:cs="仿宋"/>
                <w:i w:val="0"/>
                <w:iCs w:val="0"/>
                <w:color w:val="000000"/>
                <w:sz w:val="21"/>
                <w:szCs w:val="21"/>
                <w:u w:val="none"/>
              </w:rPr>
            </w:pPr>
          </w:p>
        </w:tc>
      </w:tr>
      <w:tr w14:paraId="6CCA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A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楼顶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3号楼楼顶水箱</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A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D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D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4B42">
            <w:pPr>
              <w:jc w:val="center"/>
              <w:rPr>
                <w:rFonts w:hint="eastAsia" w:ascii="仿宋" w:hAnsi="仿宋" w:eastAsia="仿宋" w:cs="仿宋"/>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3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B1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A257">
            <w:pPr>
              <w:jc w:val="center"/>
              <w:rPr>
                <w:rFonts w:hint="eastAsia" w:ascii="仿宋" w:hAnsi="仿宋" w:eastAsia="仿宋" w:cs="仿宋"/>
                <w:i w:val="0"/>
                <w:iCs w:val="0"/>
                <w:color w:val="000000"/>
                <w:sz w:val="21"/>
                <w:szCs w:val="21"/>
                <w:u w:val="none"/>
              </w:rPr>
            </w:pPr>
          </w:p>
        </w:tc>
      </w:tr>
      <w:tr w14:paraId="5C72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1746">
            <w:pPr>
              <w:jc w:val="center"/>
              <w:rPr>
                <w:rFonts w:hint="eastAsia" w:ascii="仿宋" w:hAnsi="仿宋" w:eastAsia="仿宋" w:cs="仿宋"/>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3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5号楼楼顶水箱</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45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4C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0710">
            <w:pPr>
              <w:jc w:val="center"/>
              <w:rPr>
                <w:rFonts w:hint="eastAsia" w:ascii="仿宋" w:hAnsi="仿宋" w:eastAsia="仿宋" w:cs="仿宋"/>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3B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1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A3A7">
            <w:pPr>
              <w:jc w:val="center"/>
              <w:rPr>
                <w:rFonts w:hint="eastAsia" w:ascii="仿宋" w:hAnsi="仿宋" w:eastAsia="仿宋" w:cs="仿宋"/>
                <w:i w:val="0"/>
                <w:iCs w:val="0"/>
                <w:color w:val="000000"/>
                <w:sz w:val="21"/>
                <w:szCs w:val="21"/>
                <w:u w:val="none"/>
              </w:rPr>
            </w:pPr>
          </w:p>
        </w:tc>
      </w:tr>
      <w:tr w14:paraId="296F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F8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2号楼5层</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54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手术室净化区域</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D8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E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0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E628">
            <w:pPr>
              <w:jc w:val="center"/>
              <w:rPr>
                <w:rFonts w:hint="eastAsia" w:ascii="仿宋" w:hAnsi="仿宋" w:eastAsia="仿宋" w:cs="仿宋"/>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A9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00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24D4">
            <w:pPr>
              <w:jc w:val="center"/>
              <w:rPr>
                <w:rFonts w:hint="eastAsia" w:ascii="仿宋" w:hAnsi="仿宋" w:eastAsia="仿宋" w:cs="仿宋"/>
                <w:i w:val="0"/>
                <w:iCs w:val="0"/>
                <w:color w:val="000000"/>
                <w:sz w:val="21"/>
                <w:szCs w:val="21"/>
                <w:u w:val="none"/>
              </w:rPr>
            </w:pPr>
          </w:p>
        </w:tc>
      </w:tr>
      <w:tr w14:paraId="3A61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9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08B1">
            <w:pPr>
              <w:jc w:val="center"/>
              <w:rPr>
                <w:rFonts w:hint="eastAsia" w:ascii="仿宋" w:hAnsi="仿宋" w:eastAsia="仿宋" w:cs="仿宋"/>
                <w:i w:val="0"/>
                <w:iCs w:val="0"/>
                <w:color w:val="000000"/>
                <w:sz w:val="21"/>
                <w:szCs w:val="21"/>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EC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F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44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1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32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47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2F88">
            <w:pPr>
              <w:jc w:val="center"/>
              <w:rPr>
                <w:rFonts w:hint="eastAsia" w:ascii="仿宋" w:hAnsi="仿宋" w:eastAsia="仿宋" w:cs="仿宋"/>
                <w:i w:val="0"/>
                <w:iCs w:val="0"/>
                <w:color w:val="000000"/>
                <w:sz w:val="21"/>
                <w:szCs w:val="21"/>
                <w:u w:val="none"/>
              </w:rPr>
            </w:pPr>
          </w:p>
        </w:tc>
      </w:tr>
    </w:tbl>
    <w:p w14:paraId="39627A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p>
    <w:p w14:paraId="008FDAA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eastAsia="zh-CN"/>
        </w:rPr>
      </w:pPr>
      <w:r>
        <w:rPr>
          <w:rFonts w:hint="eastAsia"/>
          <w:b/>
          <w:bCs/>
          <w:sz w:val="24"/>
          <w:szCs w:val="24"/>
          <w:lang w:val="en-US" w:eastAsia="zh-CN"/>
        </w:rPr>
        <w:t>1.3报价</w:t>
      </w:r>
      <w:r>
        <w:rPr>
          <w:rFonts w:hint="eastAsia"/>
          <w:b/>
          <w:bCs/>
          <w:sz w:val="24"/>
          <w:szCs w:val="24"/>
        </w:rPr>
        <w:t>要求</w:t>
      </w:r>
    </w:p>
    <w:tbl>
      <w:tblPr>
        <w:tblStyle w:val="31"/>
        <w:tblW w:w="110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406"/>
        <w:gridCol w:w="4205"/>
        <w:gridCol w:w="1035"/>
        <w:gridCol w:w="810"/>
        <w:gridCol w:w="930"/>
        <w:gridCol w:w="810"/>
        <w:gridCol w:w="1218"/>
      </w:tblGrid>
      <w:tr w14:paraId="3A17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12F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AEC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产品名称</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645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F2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058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B58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9656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品牌型号</w:t>
            </w: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BB25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备注</w:t>
            </w:r>
          </w:p>
        </w:tc>
      </w:tr>
      <w:tr w14:paraId="3DB0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82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7E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点式漏水控制器</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9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有线湿敏点式探测器，根据电极检测，采用专用探头铜柱安装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97D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2E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E4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8D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BD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38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BF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1C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485串口服务器</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4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2路485转TCP/IP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10/100M自适应网口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 TCP Server、TCP Client、UDP模式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双向透传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波特率 300~115200bps</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710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A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A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C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2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16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61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19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一体化数据采集器</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F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集数据采集、存储、联动、本地展示于一体，适用于一体化柜的监控管理。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处理器 ARM Cortex-A9，4路10/100M 自适应网口 1路 HDMI  2路 USB，8G存储容量，支持通过TF卡扩展，最大支持128G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自带8个串口，16DI，4DO，8AI并支持扩展板，支持以串口或TCP方式接入各种智能设备，可接入不低于1万个测点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40C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8B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C6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DA8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4910">
            <w:pPr>
              <w:keepNext w:val="0"/>
              <w:keepLines w:val="0"/>
              <w:widowControl/>
              <w:suppressLineNumbers w:val="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具备HDMI口，可以接显示器投屏，显示器采购人自备</w:t>
            </w:r>
          </w:p>
        </w:tc>
      </w:tr>
      <w:tr w14:paraId="1D41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55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17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动环监控软件</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57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1、能实时检测市电、UPS、空调、漏水、温湿度、图像采集等设备的工作状态和各运行参数；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2、在被盗、火灾、断电等异常状况下，完成关键数据采集、现场图像采集、报警信息发布、远程控制等操作；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系统软件为B/S架构，在网络的任何位置，均能够通过浏览器进行实时访问；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4、B/S架构的嵌入式综合管理管理平台，支持二次开发。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D96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D3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A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2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40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31A2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48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7D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开关电源 DC12V/3A</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6E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DC12V/3A开关电源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A8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DC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4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2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70A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28EC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0A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E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电话短信模块</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E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支持中国LTE网络全覆盖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支持短信、电话通知功能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1路RS485、1路USB，LTE Cat 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支持频段：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LTE-TDD B34/B38/B39/B40/B41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LTE-FDD B1/B3/B5/B8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GSM/GPRS/EDGE 900/1800 MHz</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BEC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67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D0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07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D55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486E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6F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76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交换机</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1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全千兆全面兼容新一代绿色节能小端口无管理接入交换机 （16千兆电口）</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2FB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3A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A5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61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7B8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根据情况选配</w:t>
            </w:r>
          </w:p>
        </w:tc>
      </w:tr>
      <w:tr w14:paraId="540F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2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DB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RS-485总线</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C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RVV2*1.5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C4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3500米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B5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31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E0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8D2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6377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9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C6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壁挂小机柜</w:t>
            </w:r>
          </w:p>
        </w:tc>
        <w:tc>
          <w:tcPr>
            <w:tcW w:w="4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1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2U立放壁挂小墙柜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E1A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1E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98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2A09">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根据情况选配</w:t>
            </w:r>
          </w:p>
        </w:tc>
      </w:tr>
      <w:tr w14:paraId="2D9F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94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7B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辅材</w:t>
            </w:r>
          </w:p>
        </w:tc>
        <w:tc>
          <w:tcPr>
            <w:tcW w:w="4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4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网线、线管、插线板等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A4E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F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AC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E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5CD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484F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E1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BDE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通信服务</w:t>
            </w:r>
          </w:p>
        </w:tc>
        <w:tc>
          <w:tcPr>
            <w:tcW w:w="4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F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电话通信服务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D42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5E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94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06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B6C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0544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855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7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2670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47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5F842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top"/>
          </w:tcPr>
          <w:p w14:paraId="674D13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39C77871">
      <w:pPr>
        <w:pStyle w:val="40"/>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rPr>
      </w:pPr>
    </w:p>
    <w:p w14:paraId="3614A8B9">
      <w:pPr>
        <w:pStyle w:val="40"/>
        <w:keepNext w:val="0"/>
        <w:keepLines w:val="0"/>
        <w:pageBreakBefore w:val="0"/>
        <w:widowControl w:val="0"/>
        <w:numPr>
          <w:ilvl w:val="0"/>
          <w:numId w:val="1"/>
        </w:numPr>
        <w:kinsoku/>
        <w:wordWrap/>
        <w:overflowPunct/>
        <w:topLinePunct w:val="0"/>
        <w:autoSpaceDE/>
        <w:autoSpaceDN/>
        <w:bidi w:val="0"/>
        <w:spacing w:line="360" w:lineRule="auto"/>
        <w:textAlignment w:val="auto"/>
        <w:rPr>
          <w:rFonts w:hint="eastAsia"/>
        </w:rPr>
      </w:pPr>
      <w:r>
        <w:rPr>
          <w:rFonts w:hint="eastAsia"/>
          <w:lang w:val="en-US" w:eastAsia="zh-CN"/>
        </w:rPr>
        <w:t>该补漏项目</w:t>
      </w:r>
      <w:r>
        <w:rPr>
          <w:rFonts w:hint="eastAsia"/>
        </w:rPr>
        <w:t>最高限价：</w:t>
      </w:r>
      <w:r>
        <w:rPr>
          <w:rFonts w:hint="eastAsia"/>
          <w:lang w:val="en-US" w:eastAsia="zh-CN"/>
        </w:rPr>
        <w:t>110000</w:t>
      </w:r>
      <w:r>
        <w:rPr>
          <w:rFonts w:hint="eastAsia"/>
        </w:rPr>
        <w:t>元</w:t>
      </w:r>
      <w:r>
        <w:rPr>
          <w:rFonts w:hint="eastAsia"/>
          <w:lang w:eastAsia="zh-CN"/>
        </w:rPr>
        <w:t>，</w:t>
      </w:r>
      <w:r>
        <w:rPr>
          <w:rFonts w:hint="eastAsia"/>
        </w:rPr>
        <w:t>按实结算</w:t>
      </w:r>
    </w:p>
    <w:p w14:paraId="5BD6F488">
      <w:pPr>
        <w:pStyle w:val="40"/>
        <w:keepNext w:val="0"/>
        <w:keepLines w:val="0"/>
        <w:pageBreakBefore w:val="0"/>
        <w:widowControl w:val="0"/>
        <w:numPr>
          <w:ilvl w:val="0"/>
          <w:numId w:val="1"/>
        </w:numPr>
        <w:kinsoku/>
        <w:wordWrap/>
        <w:overflowPunct/>
        <w:topLinePunct w:val="0"/>
        <w:autoSpaceDE/>
        <w:autoSpaceDN/>
        <w:bidi w:val="0"/>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结算方式为：</w:t>
      </w:r>
      <w:bookmarkStart w:id="43" w:name="_GoBack"/>
      <w:r>
        <w:rPr>
          <w:rFonts w:hint="eastAsia" w:ascii="Times New Roman" w:hAnsi="Times New Roman" w:eastAsia="宋体" w:cs="Times New Roman"/>
          <w:highlight w:val="none"/>
          <w:lang w:val="en-US" w:eastAsia="zh-CN"/>
        </w:rPr>
        <w:t>全部安装完成并验收合格后3个月内，投</w:t>
      </w:r>
      <w:bookmarkEnd w:id="43"/>
      <w:r>
        <w:rPr>
          <w:rFonts w:hint="eastAsia" w:ascii="Times New Roman" w:hAnsi="Times New Roman" w:eastAsia="宋体" w:cs="Times New Roman"/>
          <w:lang w:val="en-US" w:eastAsia="zh-CN"/>
        </w:rPr>
        <w:t>标方需提供有效发票，采购人一次性支付至投标人指定账户；</w:t>
      </w:r>
    </w:p>
    <w:p w14:paraId="39D2058E">
      <w:pPr>
        <w:pStyle w:val="40"/>
        <w:keepNext w:val="0"/>
        <w:keepLines w:val="0"/>
        <w:pageBreakBefore w:val="0"/>
        <w:widowControl w:val="0"/>
        <w:numPr>
          <w:ilvl w:val="0"/>
          <w:numId w:val="1"/>
        </w:numPr>
        <w:kinsoku/>
        <w:wordWrap/>
        <w:overflowPunct/>
        <w:topLinePunct w:val="0"/>
        <w:autoSpaceDE/>
        <w:autoSpaceDN/>
        <w:bidi w:val="0"/>
        <w:spacing w:line="360" w:lineRule="auto"/>
        <w:textAlignment w:val="auto"/>
        <w:rPr>
          <w:rFonts w:hint="eastAsia"/>
          <w:b/>
          <w:bCs/>
          <w:sz w:val="24"/>
          <w:szCs w:val="24"/>
          <w:lang w:val="en-US" w:eastAsia="zh-CN"/>
        </w:rPr>
      </w:pPr>
      <w:r>
        <w:rPr>
          <w:rFonts w:hint="eastAsia"/>
        </w:rPr>
        <w:t>投标报价包括产品货款、人工费、</w:t>
      </w:r>
      <w:r>
        <w:rPr>
          <w:rFonts w:hint="eastAsia"/>
          <w:lang w:val="en-US" w:eastAsia="zh-CN"/>
        </w:rPr>
        <w:t>辅材等</w:t>
      </w:r>
      <w:r>
        <w:rPr>
          <w:rFonts w:hint="eastAsia"/>
        </w:rPr>
        <w:t>材料费、运输费、装卸费、安装费、管理费、利润、规费、税金、政策性文件规定及合同包含的所有风险责任等完成本项目的所有费用</w:t>
      </w:r>
      <w:r>
        <w:rPr>
          <w:rFonts w:hint="eastAsia"/>
          <w:lang w:eastAsia="zh-CN"/>
        </w:rPr>
        <w:t>。</w:t>
      </w:r>
    </w:p>
    <w:p w14:paraId="225612EA">
      <w:pPr>
        <w:pStyle w:val="2"/>
        <w:spacing w:line="360" w:lineRule="auto"/>
      </w:pPr>
    </w:p>
    <w:p w14:paraId="648BEC5B"/>
    <w:p w14:paraId="6165BC12"/>
    <w:p w14:paraId="31153F7E"/>
    <w:p w14:paraId="4ABE536A"/>
    <w:p w14:paraId="584D6F66"/>
    <w:p w14:paraId="767D169C"/>
    <w:p w14:paraId="2D784575"/>
    <w:p w14:paraId="1877F209"/>
    <w:p w14:paraId="6C39D24A"/>
    <w:p w14:paraId="33B72C54"/>
    <w:bookmarkEnd w:id="6"/>
    <w:bookmarkEnd w:id="10"/>
    <w:p w14:paraId="0F012326">
      <w:pPr>
        <w:pStyle w:val="40"/>
        <w:ind w:left="0" w:leftChars="0" w:firstLine="0" w:firstLineChars="0"/>
        <w:rPr>
          <w:rFonts w:hint="eastAsia"/>
        </w:rPr>
      </w:pPr>
    </w:p>
    <w:p w14:paraId="66C5909B">
      <w:pPr>
        <w:pStyle w:val="40"/>
        <w:rPr>
          <w:rFonts w:hint="eastAsia"/>
        </w:rPr>
      </w:pPr>
    </w:p>
    <w:p w14:paraId="0DCDFCB3">
      <w:pPr>
        <w:pStyle w:val="40"/>
        <w:rPr>
          <w:rFonts w:hint="eastAsia"/>
        </w:rPr>
      </w:pPr>
    </w:p>
    <w:p w14:paraId="3D970BE1">
      <w:pPr>
        <w:pStyle w:val="40"/>
        <w:rPr>
          <w:rFonts w:hint="eastAsia"/>
        </w:rPr>
      </w:pPr>
    </w:p>
    <w:p w14:paraId="15E327B0">
      <w:pPr>
        <w:pStyle w:val="40"/>
        <w:rPr>
          <w:rFonts w:hint="eastAsia"/>
        </w:rPr>
      </w:pPr>
    </w:p>
    <w:p w14:paraId="6E141D12">
      <w:pPr>
        <w:pStyle w:val="40"/>
        <w:rPr>
          <w:rFonts w:hint="eastAsia"/>
        </w:rPr>
      </w:pPr>
    </w:p>
    <w:p w14:paraId="2C5A700C">
      <w:pPr>
        <w:pStyle w:val="40"/>
        <w:rPr>
          <w:rFonts w:hint="eastAsia"/>
        </w:rPr>
      </w:pPr>
    </w:p>
    <w:p w14:paraId="3F662599">
      <w:pPr>
        <w:pStyle w:val="40"/>
        <w:rPr>
          <w:rFonts w:hint="eastAsia"/>
        </w:rPr>
      </w:pPr>
    </w:p>
    <w:p w14:paraId="09EAB445">
      <w:pPr>
        <w:pStyle w:val="40"/>
        <w:rPr>
          <w:rFonts w:hint="eastAsia"/>
        </w:rPr>
      </w:pPr>
    </w:p>
    <w:p w14:paraId="2E80C8EF">
      <w:pPr>
        <w:pStyle w:val="40"/>
        <w:rPr>
          <w:rFonts w:hint="eastAsia"/>
        </w:rPr>
      </w:pPr>
    </w:p>
    <w:p w14:paraId="040A8F20">
      <w:pPr>
        <w:pStyle w:val="40"/>
        <w:rPr>
          <w:rFonts w:hint="eastAsia"/>
        </w:rPr>
      </w:pPr>
    </w:p>
    <w:p w14:paraId="59A39528">
      <w:pPr>
        <w:pStyle w:val="40"/>
        <w:ind w:left="0" w:leftChars="0" w:firstLine="0" w:firstLineChars="0"/>
        <w:rPr>
          <w:rFonts w:hint="eastAsia"/>
        </w:rPr>
      </w:pPr>
    </w:p>
    <w:p w14:paraId="0BCD8FEE">
      <w:pPr>
        <w:pStyle w:val="40"/>
        <w:rPr>
          <w:rFonts w:hint="eastAsia"/>
        </w:rPr>
      </w:pPr>
    </w:p>
    <w:p w14:paraId="6A4E11C4">
      <w:pPr>
        <w:pStyle w:val="40"/>
        <w:rPr>
          <w:rFonts w:hint="eastAsia"/>
        </w:rPr>
      </w:pPr>
    </w:p>
    <w:p w14:paraId="56944859">
      <w:pPr>
        <w:pStyle w:val="40"/>
        <w:rPr>
          <w:rFonts w:hint="eastAsia"/>
        </w:rPr>
      </w:pPr>
    </w:p>
    <w:p w14:paraId="6DFBA089">
      <w:pPr>
        <w:pStyle w:val="2"/>
        <w:jc w:val="cente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1" w:name="_Toc345320402"/>
      <w:bookmarkStart w:id="12" w:name="_Toc118516218"/>
      <w:bookmarkStart w:id="13" w:name="_Toc171394922"/>
      <w:r>
        <w:rPr>
          <w:rFonts w:hint="eastAsia"/>
          <w:b/>
          <w:bCs/>
          <w:color w:val="000000"/>
          <w:sz w:val="24"/>
          <w:szCs w:val="24"/>
        </w:rPr>
        <w:t>1、</w:t>
      </w:r>
      <w:r>
        <w:rPr>
          <w:b/>
          <w:bCs/>
          <w:color w:val="000000"/>
          <w:sz w:val="24"/>
          <w:szCs w:val="24"/>
        </w:rPr>
        <w:t>商务技术分</w:t>
      </w:r>
      <w:bookmarkEnd w:id="11"/>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4"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eastAsia="宋体" w:cs="Times New Roman"/>
                <w:bCs/>
                <w:snapToGrid/>
                <w:szCs w:val="21"/>
                <w:lang w:val="en-US" w:eastAsia="zh-CN"/>
              </w:rPr>
            </w:pPr>
            <w:r>
              <w:rPr>
                <w:rFonts w:hint="default" w:ascii="Times New Roman" w:hAnsi="Times New Roman" w:cs="Times New Roman"/>
                <w:bCs/>
                <w:snapToGrid/>
                <w:szCs w:val="21"/>
              </w:rPr>
              <w:t>根据投标单位以往类似业绩横向比较</w:t>
            </w:r>
            <w:r>
              <w:rPr>
                <w:rFonts w:hint="eastAsia" w:cs="Times New Roman"/>
                <w:bCs/>
                <w:snapToGrid/>
                <w:szCs w:val="21"/>
                <w:lang w:eastAsia="zh-CN"/>
              </w:rPr>
              <w:t>；供应商2022年</w:t>
            </w:r>
            <w:r>
              <w:rPr>
                <w:rFonts w:hint="eastAsia" w:cs="Times New Roman"/>
                <w:bCs/>
                <w:snapToGrid/>
                <w:szCs w:val="21"/>
                <w:lang w:val="en-US" w:eastAsia="zh-CN"/>
              </w:rPr>
              <w:t>8</w:t>
            </w:r>
            <w:r>
              <w:rPr>
                <w:rFonts w:hint="eastAsia" w:cs="Times New Roman"/>
                <w:bCs/>
                <w:snapToGrid/>
                <w:szCs w:val="21"/>
                <w:lang w:eastAsia="zh-CN"/>
              </w:rPr>
              <w:t>月1日至今成功承担过类似项目的，每提供一个类似业绩得</w:t>
            </w:r>
            <w:r>
              <w:rPr>
                <w:rFonts w:hint="eastAsia" w:cs="Times New Roman"/>
                <w:bCs/>
                <w:snapToGrid/>
                <w:szCs w:val="21"/>
                <w:lang w:val="en-US" w:eastAsia="zh-CN"/>
              </w:rPr>
              <w:t>3</w:t>
            </w:r>
            <w:r>
              <w:rPr>
                <w:rFonts w:hint="eastAsia" w:cs="Times New Roman"/>
                <w:bCs/>
                <w:snapToGrid/>
                <w:szCs w:val="21"/>
                <w:lang w:eastAsia="zh-CN"/>
              </w:rPr>
              <w:t>分，最多得</w:t>
            </w:r>
            <w:r>
              <w:rPr>
                <w:rFonts w:hint="eastAsia" w:cs="Times New Roman"/>
                <w:bCs/>
                <w:snapToGrid/>
                <w:szCs w:val="21"/>
                <w:lang w:val="en-US" w:eastAsia="zh-CN"/>
              </w:rPr>
              <w:t>1</w:t>
            </w:r>
            <w:r>
              <w:rPr>
                <w:rFonts w:hint="eastAsia" w:cs="Times New Roman"/>
                <w:bCs/>
                <w:snapToGrid/>
                <w:szCs w:val="21"/>
                <w:lang w:eastAsia="zh-CN"/>
              </w:rPr>
              <w:t>5分。提供合同复印件加盖公章，不提供不得分。</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highlight w:val="none"/>
              </w:rPr>
            </w:pPr>
            <w:r>
              <w:rPr>
                <w:rFonts w:hint="eastAsia" w:cs="Times New Roman"/>
                <w:szCs w:val="21"/>
                <w:highlight w:val="none"/>
                <w:lang w:val="en-US" w:eastAsia="zh-CN"/>
              </w:rPr>
              <w:t>供货及安装</w:t>
            </w:r>
            <w:r>
              <w:rPr>
                <w:rFonts w:hint="default" w:ascii="Times New Roman" w:hAnsi="Times New Roman" w:cs="Times New Roman"/>
                <w:szCs w:val="21"/>
                <w:highlight w:val="none"/>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highlight w:val="none"/>
              </w:rPr>
            </w:pPr>
            <w:r>
              <w:rPr>
                <w:rFonts w:hint="default" w:ascii="Times New Roman" w:hAnsi="Times New Roman" w:cs="Times New Roman"/>
                <w:highlight w:val="none"/>
              </w:rPr>
              <w:t>根据供应商提供的针对本项目</w:t>
            </w:r>
            <w:r>
              <w:rPr>
                <w:rFonts w:hint="eastAsia" w:cs="Times New Roman"/>
                <w:highlight w:val="none"/>
                <w:lang w:val="en-US" w:eastAsia="zh-CN"/>
              </w:rPr>
              <w:t>供货期、安装</w:t>
            </w:r>
            <w:r>
              <w:rPr>
                <w:rFonts w:hint="default" w:ascii="Times New Roman" w:hAnsi="Times New Roman" w:cs="Times New Roman"/>
                <w:highlight w:val="none"/>
              </w:rPr>
              <w:t>方案</w:t>
            </w:r>
            <w:r>
              <w:rPr>
                <w:rFonts w:hint="eastAsia" w:cs="Times New Roman"/>
                <w:highlight w:val="none"/>
                <w:lang w:eastAsia="zh-CN"/>
              </w:rPr>
              <w:t>，</w:t>
            </w:r>
            <w:r>
              <w:rPr>
                <w:rFonts w:hint="default" w:ascii="Times New Roman" w:hAnsi="Times New Roman" w:cs="Times New Roman"/>
                <w:highlight w:val="none"/>
              </w:rPr>
              <w:t>包括</w:t>
            </w:r>
            <w:r>
              <w:rPr>
                <w:rFonts w:hint="eastAsia" w:cs="Times New Roman"/>
                <w:highlight w:val="none"/>
                <w:lang w:val="en-US" w:eastAsia="zh-CN"/>
              </w:rPr>
              <w:t>应急响应、</w:t>
            </w:r>
            <w:r>
              <w:rPr>
                <w:rFonts w:hint="default" w:ascii="Times New Roman" w:hAnsi="Times New Roman" w:cs="Times New Roman"/>
                <w:highlight w:val="none"/>
              </w:rPr>
              <w:t>维护管理等系列工作方案是否科学合理、具有可行性</w:t>
            </w:r>
            <w:r>
              <w:rPr>
                <w:rFonts w:hint="default" w:ascii="Times New Roman" w:hAnsi="Times New Roman" w:cs="Times New Roman"/>
                <w:highlight w:val="none"/>
                <w:lang w:eastAsia="zh-CN"/>
              </w:rPr>
              <w:t>，</w:t>
            </w:r>
            <w:r>
              <w:rPr>
                <w:rFonts w:hint="default" w:ascii="Times New Roman" w:hAnsi="Times New Roman" w:cs="Times New Roman"/>
                <w:kern w:val="2"/>
                <w:szCs w:val="21"/>
                <w:highlight w:val="none"/>
              </w:rPr>
              <w:t>得</w:t>
            </w:r>
            <w:r>
              <w:rPr>
                <w:rFonts w:hint="eastAsia" w:cs="Times New Roman"/>
                <w:kern w:val="2"/>
                <w:szCs w:val="21"/>
                <w:highlight w:val="none"/>
                <w:lang w:val="en-US" w:eastAsia="zh-CN"/>
              </w:rPr>
              <w:t>1-15</w:t>
            </w:r>
            <w:r>
              <w:rPr>
                <w:rFonts w:hint="default" w:ascii="Times New Roman" w:hAnsi="Times New Roman" w:cs="Times New Roman"/>
                <w:kern w:val="2"/>
                <w:szCs w:val="21"/>
                <w:highlight w:val="none"/>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highlight w:val="none"/>
              </w:rPr>
            </w:pPr>
            <w:r>
              <w:rPr>
                <w:rFonts w:hint="eastAsia" w:cs="Times New Roman"/>
                <w:szCs w:val="21"/>
                <w:highlight w:val="none"/>
                <w:lang w:val="en-US" w:eastAsia="zh-CN"/>
              </w:rPr>
              <w:t>1-15</w:t>
            </w:r>
            <w:r>
              <w:rPr>
                <w:rFonts w:hint="default" w:ascii="Times New Roman" w:hAnsi="Times New Roman" w:cs="Times New Roman"/>
                <w:szCs w:val="21"/>
                <w:highlight w:val="none"/>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2B0EC4">
            <w:pPr>
              <w:snapToGrid w:val="0"/>
              <w:jc w:val="left"/>
              <w:rPr>
                <w:rFonts w:hint="default" w:ascii="Times New Roman" w:hAnsi="Times New Roman" w:cs="Times New Roman"/>
                <w:bCs/>
                <w:snapToGrid/>
                <w:szCs w:val="21"/>
                <w:highlight w:val="none"/>
              </w:rPr>
            </w:pPr>
            <w:r>
              <w:rPr>
                <w:rFonts w:hint="default" w:ascii="Times New Roman" w:hAnsi="Times New Roman" w:cs="Times New Roman"/>
                <w:szCs w:val="21"/>
                <w:highlight w:val="none"/>
              </w:rPr>
              <w:t>验收方案</w:t>
            </w:r>
          </w:p>
        </w:tc>
        <w:tc>
          <w:tcPr>
            <w:tcW w:w="6385" w:type="dxa"/>
            <w:tcBorders>
              <w:tl2br w:val="nil"/>
              <w:tr2bl w:val="nil"/>
            </w:tcBorders>
            <w:noWrap/>
            <w:vAlign w:val="center"/>
          </w:tcPr>
          <w:p w14:paraId="03E26E4B">
            <w:pPr>
              <w:snapToGrid w:val="0"/>
              <w:jc w:val="left"/>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根据</w:t>
            </w:r>
            <w:r>
              <w:rPr>
                <w:rFonts w:hint="default" w:ascii="Times New Roman" w:hAnsi="Times New Roman" w:cs="Times New Roman"/>
                <w:szCs w:val="21"/>
                <w:highlight w:val="none"/>
              </w:rPr>
              <w:t>产品验收方法或方案完整</w:t>
            </w:r>
            <w:r>
              <w:rPr>
                <w:rFonts w:hint="default" w:ascii="Times New Roman" w:hAnsi="Times New Roman" w:cs="Times New Roman"/>
                <w:szCs w:val="21"/>
                <w:highlight w:val="none"/>
                <w:lang w:val="en-US" w:eastAsia="zh-CN"/>
              </w:rPr>
              <w:t>性</w:t>
            </w:r>
            <w:r>
              <w:rPr>
                <w:rFonts w:hint="default" w:ascii="Times New Roman" w:hAnsi="Times New Roman" w:cs="Times New Roman"/>
                <w:szCs w:val="21"/>
                <w:highlight w:val="none"/>
              </w:rPr>
              <w:t>、可行</w:t>
            </w:r>
            <w:r>
              <w:rPr>
                <w:rFonts w:hint="default" w:ascii="Times New Roman" w:hAnsi="Times New Roman" w:cs="Times New Roman"/>
                <w:szCs w:val="21"/>
                <w:highlight w:val="none"/>
                <w:lang w:val="en-US" w:eastAsia="zh-CN"/>
              </w:rPr>
              <w:t>性</w:t>
            </w:r>
            <w:r>
              <w:rPr>
                <w:rFonts w:hint="default" w:ascii="Times New Roman" w:hAnsi="Times New Roman" w:cs="Times New Roman"/>
                <w:szCs w:val="21"/>
                <w:highlight w:val="none"/>
                <w:lang w:eastAsia="zh-CN"/>
              </w:rPr>
              <w:t>，</w:t>
            </w:r>
            <w:r>
              <w:rPr>
                <w:rFonts w:hint="default" w:ascii="Times New Roman" w:hAnsi="Times New Roman" w:cs="Times New Roman"/>
                <w:kern w:val="2"/>
                <w:szCs w:val="21"/>
                <w:highlight w:val="none"/>
              </w:rPr>
              <w:t>得</w:t>
            </w:r>
            <w:r>
              <w:rPr>
                <w:rFonts w:hint="eastAsia" w:cs="Times New Roman"/>
                <w:kern w:val="2"/>
                <w:szCs w:val="21"/>
                <w:highlight w:val="none"/>
                <w:lang w:val="en-US" w:eastAsia="zh-CN"/>
              </w:rPr>
              <w:t>1-10</w:t>
            </w:r>
            <w:r>
              <w:rPr>
                <w:rFonts w:hint="default" w:ascii="Times New Roman" w:hAnsi="Times New Roman" w:cs="Times New Roman"/>
                <w:kern w:val="2"/>
                <w:szCs w:val="21"/>
                <w:highlight w:val="none"/>
              </w:rPr>
              <w:t>分</w:t>
            </w:r>
          </w:p>
        </w:tc>
        <w:tc>
          <w:tcPr>
            <w:tcW w:w="1001" w:type="dxa"/>
            <w:tcBorders>
              <w:tl2br w:val="nil"/>
              <w:tr2bl w:val="nil"/>
            </w:tcBorders>
            <w:noWrap/>
            <w:vAlign w:val="center"/>
          </w:tcPr>
          <w:p w14:paraId="20ADD4BE">
            <w:pPr>
              <w:snapToGrid w:val="0"/>
              <w:jc w:val="center"/>
              <w:rPr>
                <w:rFonts w:hint="default" w:ascii="Times New Roman" w:hAnsi="Times New Roman" w:cs="Times New Roman"/>
                <w:szCs w:val="21"/>
                <w:highlight w:val="none"/>
              </w:rPr>
            </w:pPr>
            <w:r>
              <w:rPr>
                <w:rFonts w:hint="eastAsia" w:cs="Times New Roman"/>
                <w:szCs w:val="21"/>
                <w:highlight w:val="none"/>
                <w:lang w:val="en-US" w:eastAsia="zh-CN"/>
              </w:rPr>
              <w:t>1-10</w:t>
            </w:r>
            <w:r>
              <w:rPr>
                <w:rFonts w:hint="default" w:ascii="Times New Roman" w:hAnsi="Times New Roman" w:cs="Times New Roman"/>
                <w:szCs w:val="21"/>
                <w:highlight w:val="none"/>
              </w:rPr>
              <w:t>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34153BEA">
            <w:pPr>
              <w:pStyle w:val="148"/>
              <w:snapToGrid w:val="0"/>
              <w:spacing w:line="240" w:lineRule="auto"/>
              <w:jc w:val="both"/>
              <w:rPr>
                <w:rFonts w:hint="eastAsia" w:ascii="Times New Roman" w:hAnsi="Times New Roman" w:eastAsia="宋体" w:cs="Times New Roman"/>
                <w:bCs/>
                <w:szCs w:val="21"/>
                <w:highlight w:val="none"/>
                <w:lang w:val="en-US" w:eastAsia="zh-CN"/>
              </w:rPr>
            </w:pPr>
            <w:r>
              <w:rPr>
                <w:rFonts w:hint="eastAsia" w:cs="Times New Roman"/>
                <w:bCs/>
                <w:sz w:val="21"/>
                <w:szCs w:val="21"/>
                <w:highlight w:val="none"/>
                <w:lang w:val="en-US" w:eastAsia="zh-CN"/>
              </w:rPr>
              <w:t>质保期</w:t>
            </w:r>
          </w:p>
        </w:tc>
        <w:tc>
          <w:tcPr>
            <w:tcW w:w="6385" w:type="dxa"/>
            <w:tcBorders>
              <w:tl2br w:val="nil"/>
              <w:tr2bl w:val="nil"/>
            </w:tcBorders>
            <w:noWrap/>
            <w:vAlign w:val="center"/>
          </w:tcPr>
          <w:p w14:paraId="2DA84804">
            <w:pPr>
              <w:widowControl/>
              <w:snapToGrid w:val="0"/>
              <w:jc w:val="left"/>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根据投标人提供的针对本项目的质保期限，得0-10分。在免费质保期1年的基础上，质保每增加一年得5分，最高得10分。</w:t>
            </w:r>
          </w:p>
        </w:tc>
        <w:tc>
          <w:tcPr>
            <w:tcW w:w="1001" w:type="dxa"/>
            <w:tcBorders>
              <w:tl2br w:val="nil"/>
              <w:tr2bl w:val="nil"/>
            </w:tcBorders>
            <w:noWrap/>
            <w:vAlign w:val="center"/>
          </w:tcPr>
          <w:p w14:paraId="2BDF8A49">
            <w:pPr>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0-10分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44B3E7">
            <w:pPr>
              <w:pStyle w:val="148"/>
              <w:snapToGrid w:val="0"/>
              <w:spacing w:line="240" w:lineRule="auto"/>
              <w:jc w:val="both"/>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售后服务</w:t>
            </w:r>
          </w:p>
        </w:tc>
        <w:tc>
          <w:tcPr>
            <w:tcW w:w="6385" w:type="dxa"/>
            <w:tcBorders>
              <w:tl2br w:val="nil"/>
              <w:tr2bl w:val="nil"/>
            </w:tcBorders>
            <w:noWrap/>
            <w:vAlign w:val="center"/>
          </w:tcPr>
          <w:p w14:paraId="5BCA626A">
            <w:pPr>
              <w:widowControl/>
              <w:snapToGrid w:val="0"/>
              <w:jc w:val="lef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根据</w:t>
            </w:r>
            <w:r>
              <w:rPr>
                <w:rFonts w:hint="default" w:ascii="Times New Roman" w:hAnsi="Times New Roman" w:cs="Times New Roman"/>
                <w:szCs w:val="21"/>
                <w:highlight w:val="none"/>
              </w:rPr>
              <w:t>投标人提供的质保期内的服务承诺和售后机构配置科学合理</w:t>
            </w:r>
            <w:r>
              <w:rPr>
                <w:rFonts w:hint="default" w:ascii="Times New Roman" w:hAnsi="Times New Roman" w:cs="Times New Roman"/>
                <w:szCs w:val="21"/>
                <w:highlight w:val="none"/>
                <w:lang w:val="en-US" w:eastAsia="zh-CN"/>
              </w:rPr>
              <w:t>性</w:t>
            </w:r>
            <w:r>
              <w:rPr>
                <w:rFonts w:hint="default" w:ascii="Times New Roman" w:hAnsi="Times New Roman" w:cs="Times New Roman"/>
                <w:szCs w:val="21"/>
                <w:highlight w:val="none"/>
                <w:lang w:eastAsia="zh-CN"/>
              </w:rPr>
              <w:t>，</w:t>
            </w:r>
            <w:r>
              <w:rPr>
                <w:rFonts w:hint="default" w:ascii="Times New Roman" w:hAnsi="Times New Roman" w:cs="Times New Roman"/>
                <w:kern w:val="2"/>
                <w:szCs w:val="21"/>
                <w:highlight w:val="none"/>
              </w:rPr>
              <w:t>得</w:t>
            </w:r>
            <w:r>
              <w:rPr>
                <w:rFonts w:hint="eastAsia" w:cs="Times New Roman"/>
                <w:kern w:val="2"/>
                <w:szCs w:val="21"/>
                <w:highlight w:val="none"/>
                <w:lang w:val="en-US" w:eastAsia="zh-CN"/>
              </w:rPr>
              <w:t>1-10</w:t>
            </w:r>
            <w:r>
              <w:rPr>
                <w:rFonts w:hint="default" w:ascii="Times New Roman" w:hAnsi="Times New Roman" w:cs="Times New Roman"/>
                <w:kern w:val="2"/>
                <w:szCs w:val="21"/>
                <w:highlight w:val="none"/>
              </w:rPr>
              <w:t>分</w:t>
            </w:r>
            <w:r>
              <w:rPr>
                <w:rFonts w:hint="default" w:ascii="Times New Roman" w:hAnsi="Times New Roman" w:cs="Times New Roman"/>
                <w:szCs w:val="21"/>
                <w:highlight w:val="none"/>
              </w:rPr>
              <w:t>。</w:t>
            </w:r>
          </w:p>
        </w:tc>
        <w:tc>
          <w:tcPr>
            <w:tcW w:w="1001" w:type="dxa"/>
            <w:tcBorders>
              <w:tl2br w:val="nil"/>
              <w:tr2bl w:val="nil"/>
            </w:tcBorders>
            <w:noWrap/>
            <w:vAlign w:val="center"/>
          </w:tcPr>
          <w:p w14:paraId="1018E0A3">
            <w:pPr>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cs="Times New Roman"/>
                <w:szCs w:val="21"/>
                <w:highlight w:val="none"/>
                <w:lang w:val="en-US" w:eastAsia="zh-CN"/>
              </w:rPr>
              <w:t>10</w:t>
            </w:r>
            <w:r>
              <w:rPr>
                <w:rFonts w:hint="default" w:ascii="Times New Roman" w:hAnsi="Times New Roman" w:cs="Times New Roman"/>
                <w:szCs w:val="21"/>
                <w:highlight w:val="none"/>
              </w:rPr>
              <w:t>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30</w:t>
      </w:r>
      <w:r>
        <w:rPr>
          <w:rFonts w:hint="eastAsia"/>
          <w:b/>
          <w:sz w:val="24"/>
          <w:szCs w:val="24"/>
        </w:rPr>
        <w:t>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30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30</w:t>
      </w:r>
      <w:r>
        <w:rPr>
          <w:sz w:val="24"/>
          <w:szCs w:val="24"/>
        </w:rPr>
        <w:t>%×100</w:t>
      </w:r>
    </w:p>
    <w:bookmarkEnd w:id="14"/>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2"/>
    <w:bookmarkEnd w:id="13"/>
    <w:p w14:paraId="242EDBD5">
      <w:pPr>
        <w:pStyle w:val="2"/>
      </w:pPr>
      <w:bookmarkStart w:id="15" w:name="_Toc82338245"/>
      <w:bookmarkStart w:id="16" w:name="_Toc211745569"/>
      <w:bookmarkStart w:id="17" w:name="_Toc82873328"/>
      <w:bookmarkStart w:id="18" w:name="_Toc495317672"/>
      <w:r>
        <w:br w:type="page"/>
      </w:r>
      <w:r>
        <w:t>第四章 采购</w:t>
      </w:r>
      <w:bookmarkEnd w:id="15"/>
      <w:bookmarkEnd w:id="16"/>
      <w:bookmarkEnd w:id="17"/>
      <w:bookmarkEnd w:id="18"/>
      <w:r>
        <w:t>合同主要条款</w:t>
      </w:r>
    </w:p>
    <w:p w14:paraId="34B438DF">
      <w:pPr>
        <w:pStyle w:val="15"/>
        <w:snapToGrid w:val="0"/>
        <w:spacing w:line="360" w:lineRule="auto"/>
        <w:ind w:right="1413" w:rightChars="673"/>
        <w:jc w:val="right"/>
        <w:rPr>
          <w:rFonts w:ascii="Times New Roman" w:hAnsi="Times New Roman"/>
          <w:sz w:val="24"/>
          <w:szCs w:val="24"/>
        </w:rPr>
      </w:pPr>
      <w:bookmarkStart w:id="19" w:name="_Toc437953149"/>
      <w:bookmarkStart w:id="20" w:name="_Toc345575538"/>
      <w:bookmarkStart w:id="21" w:name="_Toc33668357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浙江省人民医院</w:t>
      </w:r>
      <w:r>
        <w:rPr>
          <w:rFonts w:hint="eastAsia"/>
          <w:sz w:val="24"/>
          <w:shd w:val="clear" w:color="auto" w:fill="FFFFFF"/>
          <w:lang w:val="en-US" w:eastAsia="zh-CN" w:bidi="ar"/>
        </w:rPr>
        <w:t>富阳院区重点区域安装漏水报警系统采购项目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3"/>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按照磋商文件中的服务要求</w:t>
      </w:r>
      <w:r>
        <w:rPr>
          <w:rFonts w:hint="eastAsia"/>
          <w:b/>
          <w:bCs/>
          <w:lang w:val="en-US" w:eastAsia="zh-CN"/>
        </w:rPr>
        <w:t>。</w:t>
      </w:r>
    </w:p>
    <w:p w14:paraId="410A1481">
      <w:pPr>
        <w:pStyle w:val="40"/>
        <w:ind w:firstLine="0" w:firstLineChars="0"/>
        <w:rPr>
          <w:rFonts w:hint="eastAsia"/>
          <w:b/>
          <w:bCs/>
        </w:rPr>
      </w:pPr>
      <w:r>
        <w:rPr>
          <w:rFonts w:hint="eastAsia"/>
          <w:b/>
          <w:bCs/>
        </w:rPr>
        <w:t xml:space="preserve">四、供货期（服务期） </w:t>
      </w:r>
    </w:p>
    <w:p w14:paraId="3AC17F24">
      <w:pPr>
        <w:pStyle w:val="40"/>
        <w:rPr>
          <w:rFonts w:hint="eastAsia"/>
        </w:rPr>
      </w:pPr>
      <w:r>
        <w:rPr>
          <w:rFonts w:hint="eastAsia"/>
        </w:rPr>
        <w:t>本项目</w:t>
      </w:r>
      <w:r>
        <w:rPr>
          <w:rFonts w:hint="eastAsia"/>
          <w:lang w:val="en-US" w:eastAsia="zh-CN"/>
        </w:rPr>
        <w:t>供货期</w:t>
      </w:r>
      <w:r>
        <w:rPr>
          <w:rFonts w:hint="eastAsia"/>
        </w:rPr>
        <w:t>为</w:t>
      </w:r>
      <w:r>
        <w:rPr>
          <w:rFonts w:hint="eastAsia"/>
          <w:lang w:val="en-US" w:eastAsia="zh-CN"/>
        </w:rPr>
        <w:t xml:space="preserve">   日</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（1）按</w:t>
      </w:r>
      <w:r>
        <w:rPr>
          <w:rFonts w:hint="eastAsia"/>
          <w:lang w:val="en-US" w:eastAsia="zh-CN"/>
        </w:rPr>
        <w:t>合同总价一次性结算</w:t>
      </w:r>
      <w:r>
        <w:rPr>
          <w:rFonts w:hint="eastAsia"/>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52906D30">
      <w:pPr>
        <w:pStyle w:val="40"/>
        <w:rPr>
          <w:rFonts w:hint="eastAsia"/>
        </w:rPr>
      </w:pPr>
      <w:r>
        <w:rPr>
          <w:rFonts w:hint="eastAsia"/>
        </w:rPr>
        <w:t>（4）</w:t>
      </w:r>
      <w:r>
        <w:rPr>
          <w:rFonts w:hint="eastAsia"/>
          <w:lang w:val="en-US" w:eastAsia="zh-CN"/>
        </w:rPr>
        <w:t>乙方需签订《安全生产责任书》。</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19"/>
    <w:bookmarkEnd w:id="20"/>
    <w:bookmarkEnd w:id="21"/>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2" w:name="_Toc368993656"/>
      <w:bookmarkStart w:id="23" w:name="_Toc169"/>
      <w:bookmarkStart w:id="24" w:name="_Toc415814146"/>
      <w:bookmarkStart w:id="25" w:name="_Toc372127740"/>
      <w:bookmarkStart w:id="26" w:name="_Toc396290683"/>
      <w:bookmarkStart w:id="27" w:name="_Toc385596607"/>
      <w:bookmarkStart w:id="28" w:name="_Toc450199111"/>
      <w:bookmarkStart w:id="29" w:name="_Toc390342487"/>
      <w:bookmarkStart w:id="30" w:name="_Toc404172372"/>
      <w:bookmarkStart w:id="31" w:name="_Toc402432104"/>
      <w:r>
        <w:rPr>
          <w:rFonts w:ascii="Times New Roman" w:hAnsi="Times New Roman" w:cs="Times New Roman"/>
        </w:rPr>
        <w:t>一、磋商响应文件封面</w:t>
      </w:r>
      <w:bookmarkEnd w:id="22"/>
      <w:bookmarkEnd w:id="23"/>
      <w:bookmarkEnd w:id="24"/>
      <w:bookmarkEnd w:id="25"/>
      <w:bookmarkEnd w:id="26"/>
      <w:bookmarkEnd w:id="27"/>
      <w:bookmarkEnd w:id="28"/>
      <w:bookmarkEnd w:id="29"/>
      <w:bookmarkEnd w:id="30"/>
      <w:bookmarkEnd w:id="31"/>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2" w:name="_Toc415814147"/>
      <w:bookmarkStart w:id="33" w:name="_Toc293401393"/>
      <w:bookmarkStart w:id="34" w:name="_Toc401423940"/>
      <w:bookmarkStart w:id="35" w:name="_Toc21615"/>
      <w:bookmarkStart w:id="36" w:name="_Toc450199112"/>
      <w:r>
        <w:rPr>
          <w:rFonts w:ascii="Times New Roman" w:hAnsi="Times New Roman" w:cs="Times New Roman"/>
        </w:rPr>
        <w:t>二、报价</w:t>
      </w:r>
      <w:bookmarkEnd w:id="32"/>
      <w:bookmarkEnd w:id="33"/>
      <w:bookmarkEnd w:id="34"/>
      <w:r>
        <w:rPr>
          <w:rFonts w:ascii="Times New Roman" w:hAnsi="Times New Roman" w:cs="Times New Roman"/>
        </w:rPr>
        <w:t>文件</w:t>
      </w:r>
      <w:bookmarkEnd w:id="35"/>
      <w:bookmarkEnd w:id="36"/>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5"/>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5"/>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5"/>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7" w:name="_Toc293401394"/>
      <w:bookmarkStart w:id="38" w:name="_Toc401423941"/>
      <w:bookmarkStart w:id="39" w:name="_Toc450199113"/>
      <w:bookmarkStart w:id="40" w:name="_Toc312928677"/>
      <w:bookmarkStart w:id="41" w:name="_Toc415814148"/>
      <w:bookmarkStart w:id="42" w:name="_Toc8574"/>
      <w:r>
        <w:rPr>
          <w:rFonts w:hint="eastAsia"/>
          <w:b/>
          <w:szCs w:val="21"/>
        </w:rPr>
        <w:t>2</w:t>
      </w:r>
      <w:r>
        <w:rPr>
          <w:b/>
          <w:szCs w:val="21"/>
        </w:rPr>
        <w:t>、</w:t>
      </w:r>
      <w:r>
        <w:rPr>
          <w:rFonts w:hint="eastAsia"/>
          <w:b/>
          <w:szCs w:val="21"/>
        </w:rPr>
        <w:t>投标分项报价表</w:t>
      </w:r>
      <w:r>
        <w:rPr>
          <w:b/>
          <w:szCs w:val="21"/>
        </w:rPr>
        <w:t>；</w:t>
      </w:r>
    </w:p>
    <w:p w14:paraId="766EE08B">
      <w:pPr>
        <w:spacing w:line="360" w:lineRule="auto"/>
        <w:ind w:left="2"/>
        <w:jc w:val="center"/>
        <w:rPr>
          <w:rFonts w:hint="eastAsia"/>
          <w:b/>
          <w:sz w:val="32"/>
        </w:rPr>
      </w:pPr>
      <w:r>
        <w:rPr>
          <w:rFonts w:hint="eastAsia"/>
          <w:b/>
          <w:sz w:val="32"/>
        </w:rPr>
        <w:t>报价表</w:t>
      </w:r>
    </w:p>
    <w:tbl>
      <w:tblPr>
        <w:tblStyle w:val="31"/>
        <w:tblW w:w="110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406"/>
        <w:gridCol w:w="4205"/>
        <w:gridCol w:w="1035"/>
        <w:gridCol w:w="810"/>
        <w:gridCol w:w="930"/>
        <w:gridCol w:w="810"/>
        <w:gridCol w:w="1218"/>
      </w:tblGrid>
      <w:tr w14:paraId="5980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767">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45D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产品名称</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AEFD">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6C6C">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3E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955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C311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品牌型号</w:t>
            </w: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397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备注</w:t>
            </w:r>
          </w:p>
        </w:tc>
      </w:tr>
      <w:tr w14:paraId="1127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A0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31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点式漏水控制器</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B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有线湿敏点式探测器，根据电极检测，采用专用探头铜柱安装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78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2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6E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31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47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B0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A5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07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485串口服务器</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3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2路485转TCP/IP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10/100M自适应网口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 TCP Server、TCP Client、UDP模式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双向透传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波特率 300~115200bps</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A27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0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DB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E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4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76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19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A0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一体化数据采集器</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7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集数据采集、存储、联动、本地展示于一体，适用于一体化柜的监控管理。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处理器 ARM Cortex-A9，4路10/100M 自适应网口 1路 HDMI  2路 USB，8G存储容量，支持通过TF卡扩展，最大支持128G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自带8个串口，16DI，4DO，8AI并支持扩展板，支持以串口或TCP方式接入各种智能设备，可接入不低于1万个测点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60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FE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3C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A9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A239">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具备HDMI口，可以接显示器投屏，显示器采购人自备</w:t>
            </w:r>
          </w:p>
        </w:tc>
      </w:tr>
      <w:tr w14:paraId="0ACE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72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6A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动环监控软件</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B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1、能实时检测市电、UPS、空调、漏水、温湿度、图像采集等设备的工作状态和各运行参数；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2、在被盗、火灾、断电等异常状况下，完成关键数据采集、现场图像采集、报警信息发布、远程控制等操作；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系统软件为B/S架构，在网络的任何位置，均能够通过浏览器进行实时访问；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4、B/S架构的嵌入式综合管理管理平台，支持二次开发。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127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99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2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BF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F7F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3DB2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79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DC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开关电源 DC12V/3A</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E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DC12V/3A开关电源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A6E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8A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B6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8C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B29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1502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7D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EA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电话短信模块</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4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支持中国LTE网络全覆盖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支持短信、电话通知功能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1路RS485、1路USB，LTE Cat 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支持频段：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LTE-TDD B34/B38/B39/B40/B41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LTE-FDD B1/B3/B5/B8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GSM/GPRS/EDGE 900/1800 MHz</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E4A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6D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F9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FD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F53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25DB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DB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3E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交换机</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56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全千兆全面兼容新一代绿色节能小端口无管理接入交换机 （16千兆电口）</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079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A2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A3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A2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D97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根据情况选配</w:t>
            </w:r>
          </w:p>
        </w:tc>
      </w:tr>
      <w:tr w14:paraId="072F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4C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E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RS-485总线</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F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RVV2*1.5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BF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3500米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24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D6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EB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55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25D1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89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35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壁挂小机柜</w:t>
            </w:r>
          </w:p>
        </w:tc>
        <w:tc>
          <w:tcPr>
            <w:tcW w:w="4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6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2U立放壁挂小墙柜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CE8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4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47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A1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D07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根据情况选配</w:t>
            </w:r>
          </w:p>
        </w:tc>
      </w:tr>
      <w:tr w14:paraId="2926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ED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B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辅材</w:t>
            </w:r>
          </w:p>
        </w:tc>
        <w:tc>
          <w:tcPr>
            <w:tcW w:w="4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C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网线、线管、插线板等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044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CE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9E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4DD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6C39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43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FFA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通信服务</w:t>
            </w:r>
          </w:p>
        </w:tc>
        <w:tc>
          <w:tcPr>
            <w:tcW w:w="4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8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电话通信服务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DA5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5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C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6F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4D7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6B29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D1B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7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6DEB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FF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120A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top"/>
          </w:tcPr>
          <w:p w14:paraId="515215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54059FA9">
      <w:pPr>
        <w:pStyle w:val="40"/>
        <w:keepNext w:val="0"/>
        <w:keepLines w:val="0"/>
        <w:pageBreakBefore w:val="0"/>
        <w:widowControl w:val="0"/>
        <w:numPr>
          <w:ilvl w:val="0"/>
          <w:numId w:val="2"/>
        </w:numPr>
        <w:kinsoku/>
        <w:wordWrap/>
        <w:overflowPunct/>
        <w:topLinePunct w:val="0"/>
        <w:autoSpaceDE/>
        <w:autoSpaceDN/>
        <w:bidi w:val="0"/>
        <w:spacing w:line="360" w:lineRule="auto"/>
        <w:textAlignment w:val="auto"/>
        <w:rPr>
          <w:rFonts w:hint="eastAsia"/>
        </w:rPr>
      </w:pPr>
      <w:r>
        <w:rPr>
          <w:rFonts w:hint="eastAsia"/>
          <w:lang w:val="en-US" w:eastAsia="zh-CN"/>
        </w:rPr>
        <w:t>该补漏项目</w:t>
      </w:r>
      <w:r>
        <w:rPr>
          <w:rFonts w:hint="eastAsia"/>
        </w:rPr>
        <w:t>最高限价：</w:t>
      </w:r>
      <w:r>
        <w:rPr>
          <w:rFonts w:hint="eastAsia"/>
          <w:lang w:val="en-US" w:eastAsia="zh-CN"/>
        </w:rPr>
        <w:t>110000</w:t>
      </w:r>
      <w:r>
        <w:rPr>
          <w:rFonts w:hint="eastAsia"/>
        </w:rPr>
        <w:t>元</w:t>
      </w:r>
      <w:r>
        <w:rPr>
          <w:rFonts w:hint="eastAsia"/>
          <w:lang w:eastAsia="zh-CN"/>
        </w:rPr>
        <w:t>，</w:t>
      </w:r>
      <w:r>
        <w:rPr>
          <w:rFonts w:hint="eastAsia"/>
        </w:rPr>
        <w:t>按实结算</w:t>
      </w:r>
    </w:p>
    <w:p w14:paraId="4D2C6BD6">
      <w:pPr>
        <w:pStyle w:val="40"/>
        <w:keepNext w:val="0"/>
        <w:keepLines w:val="0"/>
        <w:pageBreakBefore w:val="0"/>
        <w:widowControl w:val="0"/>
        <w:numPr>
          <w:ilvl w:val="0"/>
          <w:numId w:val="2"/>
        </w:numPr>
        <w:kinsoku/>
        <w:wordWrap/>
        <w:overflowPunct/>
        <w:topLinePunct w:val="0"/>
        <w:autoSpaceDE/>
        <w:autoSpaceDN/>
        <w:bidi w:val="0"/>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结算方式为：全部安装完成并验收合格后3个月内，投标方需提供有效发票，采购人一次性支付至投标人指定账户；</w:t>
      </w:r>
    </w:p>
    <w:p w14:paraId="1DE1978A">
      <w:pPr>
        <w:pStyle w:val="40"/>
        <w:keepNext w:val="0"/>
        <w:keepLines w:val="0"/>
        <w:pageBreakBefore w:val="0"/>
        <w:widowControl w:val="0"/>
        <w:numPr>
          <w:ilvl w:val="0"/>
          <w:numId w:val="2"/>
        </w:numPr>
        <w:kinsoku/>
        <w:wordWrap/>
        <w:overflowPunct/>
        <w:topLinePunct w:val="0"/>
        <w:autoSpaceDE/>
        <w:autoSpaceDN/>
        <w:bidi w:val="0"/>
        <w:spacing w:line="360" w:lineRule="auto"/>
        <w:textAlignment w:val="auto"/>
        <w:rPr>
          <w:rFonts w:hint="eastAsia"/>
          <w:b/>
          <w:bCs/>
          <w:sz w:val="24"/>
          <w:szCs w:val="24"/>
          <w:lang w:val="en-US" w:eastAsia="zh-CN"/>
        </w:rPr>
      </w:pPr>
      <w:r>
        <w:rPr>
          <w:rFonts w:hint="eastAsia"/>
        </w:rPr>
        <w:t>投标报价包括产品货款、人工费、</w:t>
      </w:r>
      <w:r>
        <w:rPr>
          <w:rFonts w:hint="eastAsia"/>
          <w:lang w:val="en-US" w:eastAsia="zh-CN"/>
        </w:rPr>
        <w:t>辅材等</w:t>
      </w:r>
      <w:r>
        <w:rPr>
          <w:rFonts w:hint="eastAsia"/>
        </w:rPr>
        <w:t>材料费、运输费、装卸费、安装费、管理费、利润、规费、税金、政策性文件规定及合同包含的所有风险责任等完成本项目的所有费用</w:t>
      </w:r>
      <w:r>
        <w:rPr>
          <w:rFonts w:hint="eastAsia"/>
          <w:lang w:eastAsia="zh-CN"/>
        </w:rPr>
        <w:t>。</w:t>
      </w:r>
    </w:p>
    <w:p w14:paraId="614D4AE7">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3"/>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5"/>
      </w:pPr>
    </w:p>
    <w:bookmarkEnd w:id="37"/>
    <w:bookmarkEnd w:id="38"/>
    <w:bookmarkEnd w:id="39"/>
    <w:bookmarkEnd w:id="40"/>
    <w:bookmarkEnd w:id="41"/>
    <w:bookmarkEnd w:id="42"/>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供货安装</w:t>
      </w:r>
      <w:r>
        <w:rPr>
          <w:rFonts w:hint="eastAsia" w:hAnsi="Times New Roman"/>
          <w:sz w:val="24"/>
          <w:szCs w:val="24"/>
        </w:rPr>
        <w:t>方案；</w:t>
      </w:r>
    </w:p>
    <w:p w14:paraId="4F01C149">
      <w:pPr>
        <w:pStyle w:val="29"/>
        <w:ind w:firstLine="0" w:firstLineChars="0"/>
        <w:rPr>
          <w:rFonts w:hAnsi="Times New Roman"/>
          <w:sz w:val="24"/>
          <w:szCs w:val="24"/>
        </w:rPr>
      </w:pPr>
      <w:r>
        <w:rPr>
          <w:rFonts w:hint="eastAsia" w:hAnsi="Times New Roman"/>
          <w:sz w:val="24"/>
          <w:szCs w:val="24"/>
        </w:rPr>
        <w:t>6、验收方案；</w:t>
      </w:r>
    </w:p>
    <w:p w14:paraId="35780C42">
      <w:pPr>
        <w:pStyle w:val="29"/>
        <w:ind w:firstLine="0" w:firstLineChars="0"/>
        <w:rPr>
          <w:rFonts w:hint="eastAsia"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质保期</w:t>
      </w:r>
    </w:p>
    <w:p w14:paraId="1160F30D">
      <w:pPr>
        <w:pStyle w:val="29"/>
        <w:ind w:firstLine="0" w:firstLineChars="0"/>
        <w:rPr>
          <w:rFonts w:hAnsi="Times New Roman"/>
          <w:sz w:val="24"/>
          <w:szCs w:val="24"/>
        </w:rPr>
      </w:pPr>
      <w:r>
        <w:rPr>
          <w:rFonts w:hint="eastAsia" w:hAnsi="Times New Roman"/>
          <w:sz w:val="24"/>
          <w:szCs w:val="24"/>
          <w:lang w:val="en-US" w:eastAsia="zh-CN"/>
        </w:rPr>
        <w:t>8、</w:t>
      </w:r>
      <w:r>
        <w:rPr>
          <w:rFonts w:hint="eastAsia" w:hAnsi="Times New Roman"/>
          <w:sz w:val="24"/>
          <w:szCs w:val="24"/>
        </w:rPr>
        <w:t>售后服务；</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3"/>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3"/>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736B4932">
      <w:pPr>
        <w:pStyle w:val="29"/>
        <w:ind w:firstLine="0" w:firstLineChars="0"/>
        <w:rPr>
          <w:rFonts w:hAnsi="Times New Roman"/>
          <w:b/>
          <w:bCs/>
          <w:sz w:val="24"/>
          <w:szCs w:val="24"/>
        </w:rPr>
      </w:pPr>
      <w:r>
        <w:rPr>
          <w:rFonts w:hint="eastAsia" w:hAnsi="Times New Roman"/>
          <w:b/>
          <w:bCs/>
          <w:sz w:val="24"/>
          <w:szCs w:val="24"/>
        </w:rPr>
        <w:t>4、类似业绩；</w:t>
      </w:r>
    </w:p>
    <w:p w14:paraId="35C0D866">
      <w:pPr>
        <w:pStyle w:val="29"/>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供货安装</w:t>
      </w:r>
      <w:r>
        <w:rPr>
          <w:rFonts w:hint="eastAsia" w:hAnsi="Times New Roman"/>
          <w:b/>
          <w:bCs/>
          <w:sz w:val="24"/>
          <w:szCs w:val="24"/>
        </w:rPr>
        <w:t>方案；</w:t>
      </w:r>
    </w:p>
    <w:p w14:paraId="0867D25A">
      <w:pPr>
        <w:pStyle w:val="29"/>
        <w:ind w:firstLine="0" w:firstLineChars="0"/>
        <w:rPr>
          <w:rFonts w:hAnsi="Times New Roman"/>
          <w:b/>
          <w:bCs/>
          <w:sz w:val="24"/>
          <w:szCs w:val="24"/>
        </w:rPr>
      </w:pPr>
      <w:r>
        <w:rPr>
          <w:rFonts w:hint="eastAsia" w:hAnsi="Times New Roman"/>
          <w:b/>
          <w:bCs/>
          <w:sz w:val="24"/>
          <w:szCs w:val="24"/>
        </w:rPr>
        <w:t>6、验收方案；</w:t>
      </w:r>
    </w:p>
    <w:p w14:paraId="7455CA04">
      <w:pPr>
        <w:pStyle w:val="29"/>
        <w:ind w:firstLine="0" w:firstLineChars="0"/>
        <w:rPr>
          <w:rFonts w:hint="eastAsia"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质保期</w:t>
      </w:r>
    </w:p>
    <w:p w14:paraId="404884B8">
      <w:pPr>
        <w:pStyle w:val="29"/>
        <w:ind w:firstLine="0" w:firstLineChars="0"/>
        <w:rPr>
          <w:rFonts w:hAnsi="Times New Roman"/>
          <w:b/>
          <w:bCs/>
          <w:sz w:val="24"/>
          <w:szCs w:val="24"/>
        </w:rPr>
      </w:pPr>
      <w:r>
        <w:rPr>
          <w:rFonts w:hint="eastAsia" w:hAnsi="Times New Roman"/>
          <w:b/>
          <w:bCs/>
          <w:sz w:val="24"/>
          <w:szCs w:val="24"/>
          <w:lang w:val="en-US" w:eastAsia="zh-CN"/>
        </w:rPr>
        <w:t>8、</w:t>
      </w:r>
      <w:r>
        <w:rPr>
          <w:rFonts w:hint="eastAsia" w:hAnsi="Times New Roman"/>
          <w:b/>
          <w:bCs/>
          <w:sz w:val="24"/>
          <w:szCs w:val="24"/>
        </w:rPr>
        <w:t>售后服务；</w:t>
      </w:r>
    </w:p>
    <w:p w14:paraId="6A875CDE">
      <w:pPr>
        <w:pStyle w:val="29"/>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、声明函；</w:t>
      </w:r>
    </w:p>
    <w:p w14:paraId="2CC6DD8E">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E126B"/>
    <w:multiLevelType w:val="singleLevel"/>
    <w:tmpl w:val="891E126B"/>
    <w:lvl w:ilvl="0" w:tentative="0">
      <w:start w:val="1"/>
      <w:numFmt w:val="decimal"/>
      <w:suff w:val="nothing"/>
      <w:lvlText w:val="%1、"/>
      <w:lvlJc w:val="left"/>
      <w:rPr>
        <w:rFonts w:hint="default"/>
        <w:b w:val="0"/>
        <w:bCs w:val="0"/>
      </w:rPr>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3">
    <w:nsid w:val="FD8902AC"/>
    <w:multiLevelType w:val="singleLevel"/>
    <w:tmpl w:val="FD8902AC"/>
    <w:lvl w:ilvl="0" w:tentative="0">
      <w:start w:val="1"/>
      <w:numFmt w:val="lowerLetter"/>
      <w:lvlText w:val="%1."/>
      <w:lvlJc w:val="left"/>
      <w:pPr>
        <w:ind w:left="425" w:hanging="425"/>
      </w:pPr>
      <w:rPr>
        <w:rFonts w:hint="default"/>
      </w:rPr>
    </w:lvl>
  </w:abstractNum>
  <w:abstractNum w:abstractNumId="4">
    <w:nsid w:val="6A014BEF"/>
    <w:multiLevelType w:val="singleLevel"/>
    <w:tmpl w:val="6A014BEF"/>
    <w:lvl w:ilvl="0" w:tentative="0">
      <w:start w:val="1"/>
      <w:numFmt w:val="decimal"/>
      <w:suff w:val="nothing"/>
      <w:lvlText w:val="%1、"/>
      <w:lvlJc w:val="left"/>
      <w:rPr>
        <w:rFonts w:hint="default"/>
        <w:b w:val="0"/>
        <w:bCs w:val="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5F603E"/>
    <w:rsid w:val="02A3150C"/>
    <w:rsid w:val="02C941D1"/>
    <w:rsid w:val="03133948"/>
    <w:rsid w:val="035D37AF"/>
    <w:rsid w:val="04387860"/>
    <w:rsid w:val="04586B10"/>
    <w:rsid w:val="04723083"/>
    <w:rsid w:val="04880273"/>
    <w:rsid w:val="04C87066"/>
    <w:rsid w:val="04DA09B0"/>
    <w:rsid w:val="05850883"/>
    <w:rsid w:val="05AF4C72"/>
    <w:rsid w:val="05D5727E"/>
    <w:rsid w:val="06187C8D"/>
    <w:rsid w:val="068F69D2"/>
    <w:rsid w:val="06D60FB6"/>
    <w:rsid w:val="078C04BA"/>
    <w:rsid w:val="07EB75E9"/>
    <w:rsid w:val="08493809"/>
    <w:rsid w:val="085965F5"/>
    <w:rsid w:val="08CF4966"/>
    <w:rsid w:val="08F71E5D"/>
    <w:rsid w:val="0904681F"/>
    <w:rsid w:val="099224C2"/>
    <w:rsid w:val="0A931C4A"/>
    <w:rsid w:val="0B2473D6"/>
    <w:rsid w:val="0B4C2257"/>
    <w:rsid w:val="0C2E6932"/>
    <w:rsid w:val="0CF72F1E"/>
    <w:rsid w:val="0D20764D"/>
    <w:rsid w:val="0D6E3A97"/>
    <w:rsid w:val="0D8D05A5"/>
    <w:rsid w:val="0DA130B6"/>
    <w:rsid w:val="0DBE4748"/>
    <w:rsid w:val="0DE44888"/>
    <w:rsid w:val="0E0A1667"/>
    <w:rsid w:val="0E6010CF"/>
    <w:rsid w:val="0F0F739C"/>
    <w:rsid w:val="0F611659"/>
    <w:rsid w:val="0FCA6DEB"/>
    <w:rsid w:val="10655CF3"/>
    <w:rsid w:val="11185323"/>
    <w:rsid w:val="11D70154"/>
    <w:rsid w:val="12160F3D"/>
    <w:rsid w:val="124F3295"/>
    <w:rsid w:val="126307C1"/>
    <w:rsid w:val="12942E23"/>
    <w:rsid w:val="13165211"/>
    <w:rsid w:val="132C42FE"/>
    <w:rsid w:val="1343479E"/>
    <w:rsid w:val="149C34F4"/>
    <w:rsid w:val="14C66E85"/>
    <w:rsid w:val="14E804E4"/>
    <w:rsid w:val="16A17D2C"/>
    <w:rsid w:val="179B5CE4"/>
    <w:rsid w:val="17F32EFF"/>
    <w:rsid w:val="18A95CD8"/>
    <w:rsid w:val="18E67DA0"/>
    <w:rsid w:val="19BC01A3"/>
    <w:rsid w:val="19CC0BF8"/>
    <w:rsid w:val="1A9C7638"/>
    <w:rsid w:val="1BE42050"/>
    <w:rsid w:val="1C4466EF"/>
    <w:rsid w:val="1C656C23"/>
    <w:rsid w:val="1CE0094F"/>
    <w:rsid w:val="1D9C79B2"/>
    <w:rsid w:val="1E846C1E"/>
    <w:rsid w:val="1EE559BD"/>
    <w:rsid w:val="1FB06AC5"/>
    <w:rsid w:val="200B71FC"/>
    <w:rsid w:val="202B3AD6"/>
    <w:rsid w:val="20C71BDB"/>
    <w:rsid w:val="20D81670"/>
    <w:rsid w:val="20FB700A"/>
    <w:rsid w:val="21704E18"/>
    <w:rsid w:val="21BD09EA"/>
    <w:rsid w:val="23395957"/>
    <w:rsid w:val="23BC040C"/>
    <w:rsid w:val="242A2409"/>
    <w:rsid w:val="248064B3"/>
    <w:rsid w:val="249E2CA0"/>
    <w:rsid w:val="252637D8"/>
    <w:rsid w:val="25B85387"/>
    <w:rsid w:val="260D30FD"/>
    <w:rsid w:val="269F2BB8"/>
    <w:rsid w:val="27056576"/>
    <w:rsid w:val="270A5318"/>
    <w:rsid w:val="272A5083"/>
    <w:rsid w:val="272E0D8A"/>
    <w:rsid w:val="27355263"/>
    <w:rsid w:val="27C24AC7"/>
    <w:rsid w:val="2828115F"/>
    <w:rsid w:val="28B641E7"/>
    <w:rsid w:val="28D10507"/>
    <w:rsid w:val="29086F52"/>
    <w:rsid w:val="299F2D1F"/>
    <w:rsid w:val="29E14AC1"/>
    <w:rsid w:val="2A1B4B34"/>
    <w:rsid w:val="2A8B5D65"/>
    <w:rsid w:val="2AA0764D"/>
    <w:rsid w:val="2ACF7D27"/>
    <w:rsid w:val="2CAB6572"/>
    <w:rsid w:val="2CDE209F"/>
    <w:rsid w:val="2D17784C"/>
    <w:rsid w:val="2D32663F"/>
    <w:rsid w:val="2D4B28DF"/>
    <w:rsid w:val="2DC51887"/>
    <w:rsid w:val="2DD675C0"/>
    <w:rsid w:val="2E864BA1"/>
    <w:rsid w:val="2F0033F9"/>
    <w:rsid w:val="2F2E6FE6"/>
    <w:rsid w:val="2F5A1BB7"/>
    <w:rsid w:val="2F8D4468"/>
    <w:rsid w:val="2FB34C91"/>
    <w:rsid w:val="30240B3A"/>
    <w:rsid w:val="306B115D"/>
    <w:rsid w:val="30CD568D"/>
    <w:rsid w:val="31350C4C"/>
    <w:rsid w:val="3192385D"/>
    <w:rsid w:val="3390240D"/>
    <w:rsid w:val="34AA7FA1"/>
    <w:rsid w:val="35281E46"/>
    <w:rsid w:val="36CF347B"/>
    <w:rsid w:val="3732784F"/>
    <w:rsid w:val="37843695"/>
    <w:rsid w:val="38774730"/>
    <w:rsid w:val="38AC7189"/>
    <w:rsid w:val="38C27DC4"/>
    <w:rsid w:val="3A8F51E8"/>
    <w:rsid w:val="3A936A6C"/>
    <w:rsid w:val="3A9C052D"/>
    <w:rsid w:val="3BC5739B"/>
    <w:rsid w:val="3BC7095A"/>
    <w:rsid w:val="3CCD435D"/>
    <w:rsid w:val="3D502835"/>
    <w:rsid w:val="3DE06960"/>
    <w:rsid w:val="3DEC5F8A"/>
    <w:rsid w:val="3E995C74"/>
    <w:rsid w:val="40573012"/>
    <w:rsid w:val="405930EC"/>
    <w:rsid w:val="40DB4E75"/>
    <w:rsid w:val="40E61AB1"/>
    <w:rsid w:val="41D50910"/>
    <w:rsid w:val="42CF43AB"/>
    <w:rsid w:val="42F239F7"/>
    <w:rsid w:val="43741014"/>
    <w:rsid w:val="4376003C"/>
    <w:rsid w:val="443F7874"/>
    <w:rsid w:val="45426912"/>
    <w:rsid w:val="45670346"/>
    <w:rsid w:val="456A1EF4"/>
    <w:rsid w:val="45C92BAC"/>
    <w:rsid w:val="462331D3"/>
    <w:rsid w:val="47337546"/>
    <w:rsid w:val="478E5BF3"/>
    <w:rsid w:val="47993F84"/>
    <w:rsid w:val="47AA594C"/>
    <w:rsid w:val="47D01EDF"/>
    <w:rsid w:val="47E56601"/>
    <w:rsid w:val="48C67A99"/>
    <w:rsid w:val="48DF77FA"/>
    <w:rsid w:val="4961356F"/>
    <w:rsid w:val="4B51061C"/>
    <w:rsid w:val="4B6169AE"/>
    <w:rsid w:val="4C5414AB"/>
    <w:rsid w:val="4CD94BF4"/>
    <w:rsid w:val="4D0258E3"/>
    <w:rsid w:val="4D3E5D38"/>
    <w:rsid w:val="4D7160D6"/>
    <w:rsid w:val="4DA954F8"/>
    <w:rsid w:val="4DB33889"/>
    <w:rsid w:val="4DCC232E"/>
    <w:rsid w:val="4ED55C4C"/>
    <w:rsid w:val="4FE52FC3"/>
    <w:rsid w:val="5060696B"/>
    <w:rsid w:val="515A37B0"/>
    <w:rsid w:val="517F3421"/>
    <w:rsid w:val="52125032"/>
    <w:rsid w:val="52BF2FD2"/>
    <w:rsid w:val="53F01145"/>
    <w:rsid w:val="540558D8"/>
    <w:rsid w:val="546E2A45"/>
    <w:rsid w:val="548A2962"/>
    <w:rsid w:val="552532C3"/>
    <w:rsid w:val="55B82920"/>
    <w:rsid w:val="562E7140"/>
    <w:rsid w:val="568B2843"/>
    <w:rsid w:val="56A3023E"/>
    <w:rsid w:val="573E3DB0"/>
    <w:rsid w:val="582A2AD1"/>
    <w:rsid w:val="58480007"/>
    <w:rsid w:val="5863030F"/>
    <w:rsid w:val="58D32CA1"/>
    <w:rsid w:val="59CF1242"/>
    <w:rsid w:val="5B2122DC"/>
    <w:rsid w:val="5BA7046C"/>
    <w:rsid w:val="5C051E79"/>
    <w:rsid w:val="5C2F7D76"/>
    <w:rsid w:val="5C48577C"/>
    <w:rsid w:val="5CA72F21"/>
    <w:rsid w:val="5D230C5E"/>
    <w:rsid w:val="5DE23965"/>
    <w:rsid w:val="5DF04B2E"/>
    <w:rsid w:val="5E4F07F4"/>
    <w:rsid w:val="5E75045B"/>
    <w:rsid w:val="5EDA6F6D"/>
    <w:rsid w:val="5F16255F"/>
    <w:rsid w:val="601C2B39"/>
    <w:rsid w:val="60793981"/>
    <w:rsid w:val="60A125B7"/>
    <w:rsid w:val="60A461B6"/>
    <w:rsid w:val="60E12272"/>
    <w:rsid w:val="60E23AE9"/>
    <w:rsid w:val="61026ABD"/>
    <w:rsid w:val="61145496"/>
    <w:rsid w:val="614960E5"/>
    <w:rsid w:val="634643F2"/>
    <w:rsid w:val="63E17D6C"/>
    <w:rsid w:val="640430BC"/>
    <w:rsid w:val="640C0830"/>
    <w:rsid w:val="644E4B1D"/>
    <w:rsid w:val="654E3675"/>
    <w:rsid w:val="666A7E2A"/>
    <w:rsid w:val="667873C1"/>
    <w:rsid w:val="67456D79"/>
    <w:rsid w:val="67BA5260"/>
    <w:rsid w:val="67E950BB"/>
    <w:rsid w:val="68064081"/>
    <w:rsid w:val="6812769E"/>
    <w:rsid w:val="683948AD"/>
    <w:rsid w:val="685427BA"/>
    <w:rsid w:val="687F5BE1"/>
    <w:rsid w:val="69753495"/>
    <w:rsid w:val="69F8234A"/>
    <w:rsid w:val="6A116D0D"/>
    <w:rsid w:val="6A120191"/>
    <w:rsid w:val="6A9F6BF0"/>
    <w:rsid w:val="6BCD50F2"/>
    <w:rsid w:val="6C6945F1"/>
    <w:rsid w:val="6C6C10EA"/>
    <w:rsid w:val="6CF1659A"/>
    <w:rsid w:val="6D1B4B1E"/>
    <w:rsid w:val="6DB17ECF"/>
    <w:rsid w:val="6DED1766"/>
    <w:rsid w:val="6DF46045"/>
    <w:rsid w:val="6E0F357D"/>
    <w:rsid w:val="6E1E62BB"/>
    <w:rsid w:val="6E5F5FF7"/>
    <w:rsid w:val="6F4B2F52"/>
    <w:rsid w:val="6FCA1077"/>
    <w:rsid w:val="72565E22"/>
    <w:rsid w:val="72A925F4"/>
    <w:rsid w:val="735F2454"/>
    <w:rsid w:val="739778BD"/>
    <w:rsid w:val="73A77042"/>
    <w:rsid w:val="73E50120"/>
    <w:rsid w:val="74C0081A"/>
    <w:rsid w:val="75137DDD"/>
    <w:rsid w:val="751500ED"/>
    <w:rsid w:val="756C780D"/>
    <w:rsid w:val="769E7DAB"/>
    <w:rsid w:val="77DD57DA"/>
    <w:rsid w:val="785173F2"/>
    <w:rsid w:val="78913A5E"/>
    <w:rsid w:val="78B51753"/>
    <w:rsid w:val="78E363FD"/>
    <w:rsid w:val="79352EE7"/>
    <w:rsid w:val="79EB0973"/>
    <w:rsid w:val="7A090428"/>
    <w:rsid w:val="7A734BE8"/>
    <w:rsid w:val="7C376D58"/>
    <w:rsid w:val="7C586356"/>
    <w:rsid w:val="7CA97E8C"/>
    <w:rsid w:val="7CB63E0B"/>
    <w:rsid w:val="7D00550F"/>
    <w:rsid w:val="7D1D5C9D"/>
    <w:rsid w:val="7D5052A6"/>
    <w:rsid w:val="7DC75C09"/>
    <w:rsid w:val="7E765088"/>
    <w:rsid w:val="7E923D2B"/>
    <w:rsid w:val="7EE221B9"/>
    <w:rsid w:val="7F3F2447"/>
    <w:rsid w:val="7F5F5692"/>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33</Pages>
  <Words>10643</Words>
  <Characters>11411</Characters>
  <Lines>1</Lines>
  <Paragraphs>1</Paragraphs>
  <TotalTime>5</TotalTime>
  <ScaleCrop>false</ScaleCrop>
  <LinksUpToDate>false</LinksUpToDate>
  <CharactersWithSpaces>11887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2025-08-20T08:19:13Z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D2CA6B7BC83D41809824F22A7F32A1D7_13</vt:lpwstr>
  </property>
  <property fmtid="{D5CDD505-2E9C-101B-9397-08002B2CF9AE}" pid="4" name="KSOTemplateDocerSaveRecord">
    <vt:lpwstr>eyJoZGlkIjoiNGNjMWNiZjE2MTg1MjE1NzMyOTVhMjFkZDA4Y2NkNjYiLCJ1c2VySWQiOiIxMjUyMTUyOTgyIn0=</vt:lpwstr>
  </property>
</Properties>
</file>