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b w:val="0"/>
          <w:color w:val="auto"/>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5B1C3E58">
      <w:pPr>
        <w:pStyle w:val="92"/>
        <w:widowControl w:val="0"/>
        <w:snapToGrid w:val="0"/>
        <w:spacing w:line="480" w:lineRule="auto"/>
        <w:ind w:firstLine="0"/>
        <w:jc w:val="center"/>
        <w:rPr>
          <w:rFonts w:hint="default" w:eastAsia="宋体"/>
          <w:color w:val="auto"/>
          <w:sz w:val="44"/>
          <w:szCs w:val="44"/>
          <w:lang w:val="en-US" w:eastAsia="zh-CN"/>
        </w:rPr>
      </w:pPr>
      <w:r>
        <w:rPr>
          <w:rFonts w:hint="eastAsia"/>
          <w:color w:val="auto"/>
          <w:sz w:val="44"/>
          <w:szCs w:val="44"/>
        </w:rPr>
        <w:t>浙江省人民医院</w:t>
      </w:r>
      <w:r>
        <w:rPr>
          <w:rFonts w:hint="eastAsia"/>
          <w:color w:val="auto"/>
          <w:sz w:val="44"/>
          <w:szCs w:val="44"/>
          <w:lang w:val="en-US" w:eastAsia="zh-CN"/>
        </w:rPr>
        <w:t>富阳院区夏季挡风门帘安装采购项目</w:t>
      </w:r>
    </w:p>
    <w:p w14:paraId="65909C18">
      <w:pPr>
        <w:pStyle w:val="92"/>
        <w:widowControl w:val="0"/>
        <w:snapToGrid w:val="0"/>
        <w:spacing w:line="470" w:lineRule="atLeast"/>
        <w:ind w:firstLine="0"/>
        <w:rPr>
          <w:color w:val="auto"/>
          <w:sz w:val="72"/>
        </w:rPr>
      </w:pP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w:t>
      </w:r>
      <w:r>
        <w:rPr>
          <w:rFonts w:hint="eastAsia"/>
          <w:b/>
          <w:bCs/>
          <w:sz w:val="32"/>
          <w:szCs w:val="32"/>
          <w:lang w:val="en-US" w:eastAsia="zh-CN"/>
        </w:rPr>
        <w:t>FY</w:t>
      </w:r>
      <w:r>
        <w:rPr>
          <w:rFonts w:hint="eastAsia"/>
          <w:b/>
          <w:bCs/>
          <w:sz w:val="32"/>
          <w:szCs w:val="32"/>
          <w:lang w:eastAsia="zh-CN"/>
        </w:rPr>
        <w:t>CG-</w:t>
      </w:r>
      <w:r>
        <w:rPr>
          <w:rFonts w:hint="eastAsia"/>
          <w:b/>
          <w:bCs/>
          <w:sz w:val="32"/>
          <w:szCs w:val="32"/>
          <w:lang w:val="en-US" w:eastAsia="zh-CN"/>
        </w:rPr>
        <w:t>11</w:t>
      </w:r>
      <w:r>
        <w:rPr>
          <w:rFonts w:hint="eastAsia"/>
          <w:b/>
          <w:bCs/>
          <w:sz w:val="32"/>
          <w:szCs w:val="32"/>
          <w:lang w:eastAsia="zh-CN"/>
        </w:rPr>
        <w:t>-2025</w:t>
      </w:r>
      <w:r>
        <w:rPr>
          <w:rFonts w:hint="eastAsia"/>
          <w:b/>
          <w:bCs/>
          <w:sz w:val="32"/>
          <w:szCs w:val="32"/>
          <w:lang w:val="en-US" w:eastAsia="zh-CN"/>
        </w:rPr>
        <w:t>08</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八</w:t>
      </w:r>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2"/>
        <w:rPr>
          <w:rStyle w:val="63"/>
          <w:rFonts w:eastAsia="宋体"/>
          <w:b w:val="0"/>
          <w:sz w:val="28"/>
        </w:rPr>
      </w:pPr>
      <w:bookmarkStart w:id="0" w:name="_Toc118516209"/>
      <w:bookmarkStart w:id="1" w:name="_Toc171394907"/>
      <w:bookmarkStart w:id="2" w:name="_Toc472544470"/>
      <w:bookmarkStart w:id="3" w:name="_Hlk90626799"/>
      <w:r>
        <w:t>第一</w:t>
      </w:r>
      <w:bookmarkEnd w:id="0"/>
      <w:r>
        <w:t>章 竞争性磋商公告</w:t>
      </w:r>
      <w:bookmarkEnd w:id="1"/>
      <w:bookmarkEnd w:id="2"/>
      <w:r>
        <w:t>（非政府采购项目）</w:t>
      </w:r>
    </w:p>
    <w:p w14:paraId="277BDA60">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浙江省人民医院富阳院区</w:t>
      </w:r>
      <w:r>
        <w:rPr>
          <w:rFonts w:hint="eastAsia"/>
          <w:sz w:val="24"/>
          <w:shd w:val="clear" w:color="auto" w:fill="FFFFFF"/>
          <w:lang w:val="en-US" w:eastAsia="zh-CN" w:bidi="ar"/>
        </w:rPr>
        <w:t>拟对富阳院区</w:t>
      </w:r>
      <w:r>
        <w:rPr>
          <w:rFonts w:hint="eastAsia"/>
          <w:sz w:val="24"/>
          <w:shd w:val="clear" w:color="auto" w:fill="FFFFFF"/>
          <w:lang w:bidi="ar"/>
        </w:rPr>
        <w:t>锅炉烟道废气检测项目</w:t>
      </w:r>
      <w:r>
        <w:rPr>
          <w:sz w:val="24"/>
          <w:shd w:val="clear" w:color="auto" w:fill="FFFFFF"/>
          <w:lang w:bidi="ar"/>
        </w:rPr>
        <w:t>进行竞争性磋商采购，邀请合格供应商参加磋商。</w:t>
      </w:r>
    </w:p>
    <w:p w14:paraId="3ADFEE02">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浙江省人民医院富阳院区锅炉烟道废气检测项目</w:t>
      </w:r>
    </w:p>
    <w:p w14:paraId="74261138">
      <w:pPr>
        <w:widowControl/>
        <w:spacing w:line="360" w:lineRule="auto"/>
        <w:jc w:val="left"/>
        <w:rPr>
          <w:rFonts w:hint="eastAsia" w:eastAsia="宋体"/>
          <w:highlight w:val="none"/>
          <w:lang w:val="en-US" w:eastAsia="zh-CN"/>
        </w:rPr>
      </w:pPr>
      <w:r>
        <w:rPr>
          <w:b/>
          <w:sz w:val="24"/>
          <w:shd w:val="clear" w:color="auto" w:fill="FFFFFF"/>
          <w:lang w:bidi="ar"/>
        </w:rPr>
        <w:t>二、项目编号：</w:t>
      </w:r>
      <w:r>
        <w:rPr>
          <w:rFonts w:hint="eastAsia"/>
          <w:b/>
          <w:sz w:val="24"/>
          <w:highlight w:val="none"/>
          <w:shd w:val="clear" w:color="auto" w:fill="FFFFFF"/>
          <w:lang w:bidi="ar"/>
        </w:rPr>
        <w:t>ZRY-</w:t>
      </w:r>
      <w:r>
        <w:rPr>
          <w:rFonts w:hint="eastAsia"/>
          <w:b/>
          <w:sz w:val="24"/>
          <w:highlight w:val="none"/>
          <w:shd w:val="clear" w:color="auto" w:fill="FFFFFF"/>
          <w:lang w:val="en-US" w:eastAsia="zh-CN" w:bidi="ar"/>
        </w:rPr>
        <w:t>FY</w:t>
      </w:r>
      <w:r>
        <w:rPr>
          <w:rFonts w:hint="eastAsia"/>
          <w:b/>
          <w:sz w:val="24"/>
          <w:highlight w:val="none"/>
          <w:shd w:val="clear" w:color="auto" w:fill="FFFFFF"/>
          <w:lang w:bidi="ar"/>
        </w:rPr>
        <w:t>CG-</w:t>
      </w:r>
      <w:r>
        <w:rPr>
          <w:rFonts w:hint="eastAsia"/>
          <w:b/>
          <w:sz w:val="24"/>
          <w:highlight w:val="none"/>
          <w:shd w:val="clear" w:color="auto" w:fill="FFFFFF"/>
          <w:lang w:val="en-US" w:eastAsia="zh-CN" w:bidi="ar"/>
        </w:rPr>
        <w:t>11</w:t>
      </w:r>
      <w:r>
        <w:rPr>
          <w:rFonts w:hint="eastAsia"/>
          <w:b/>
          <w:sz w:val="24"/>
          <w:highlight w:val="none"/>
          <w:shd w:val="clear" w:color="auto" w:fill="FFFFFF"/>
          <w:lang w:bidi="ar"/>
        </w:rPr>
        <w:t>-20250</w:t>
      </w:r>
      <w:r>
        <w:rPr>
          <w:rFonts w:hint="eastAsia"/>
          <w:b/>
          <w:sz w:val="24"/>
          <w:highlight w:val="none"/>
          <w:shd w:val="clear" w:color="auto" w:fill="FFFFFF"/>
          <w:lang w:val="en-US" w:eastAsia="zh-CN" w:bidi="ar"/>
        </w:rPr>
        <w:t>8</w:t>
      </w:r>
    </w:p>
    <w:p w14:paraId="5606413E">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4E226D47">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179128FD">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1"/>
        <w:tblW w:w="89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969"/>
        <w:gridCol w:w="1455"/>
        <w:gridCol w:w="1522"/>
        <w:gridCol w:w="1212"/>
      </w:tblGrid>
      <w:tr w14:paraId="43DC33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1E80BF2F">
            <w:pPr>
              <w:widowControl/>
              <w:snapToGrid w:val="0"/>
              <w:jc w:val="center"/>
              <w:rPr>
                <w:sz w:val="24"/>
                <w:szCs w:val="24"/>
              </w:rPr>
            </w:pPr>
            <w:r>
              <w:rPr>
                <w:sz w:val="24"/>
                <w:szCs w:val="24"/>
              </w:rPr>
              <w:t>序号</w:t>
            </w:r>
          </w:p>
        </w:tc>
        <w:tc>
          <w:tcPr>
            <w:tcW w:w="3969" w:type="dxa"/>
            <w:vAlign w:val="center"/>
          </w:tcPr>
          <w:p w14:paraId="6C150FAD">
            <w:pPr>
              <w:widowControl/>
              <w:snapToGrid w:val="0"/>
              <w:jc w:val="center"/>
              <w:rPr>
                <w:sz w:val="24"/>
                <w:szCs w:val="24"/>
              </w:rPr>
            </w:pPr>
            <w:r>
              <w:rPr>
                <w:sz w:val="24"/>
                <w:szCs w:val="24"/>
              </w:rPr>
              <w:t>标项内容</w:t>
            </w:r>
          </w:p>
        </w:tc>
        <w:tc>
          <w:tcPr>
            <w:tcW w:w="1455" w:type="dxa"/>
            <w:vAlign w:val="center"/>
          </w:tcPr>
          <w:p w14:paraId="010A3ACB">
            <w:pPr>
              <w:widowControl/>
              <w:snapToGrid w:val="0"/>
              <w:jc w:val="center"/>
              <w:rPr>
                <w:rFonts w:hint="eastAsia" w:eastAsia="宋体"/>
                <w:sz w:val="24"/>
                <w:szCs w:val="24"/>
                <w:lang w:val="en-US" w:eastAsia="zh-CN"/>
              </w:rPr>
            </w:pPr>
            <w:r>
              <w:rPr>
                <w:rFonts w:hint="eastAsia"/>
                <w:sz w:val="24"/>
                <w:szCs w:val="24"/>
                <w:lang w:val="en-US" w:eastAsia="zh-CN"/>
              </w:rPr>
              <w:t>合同履约期</w:t>
            </w:r>
          </w:p>
        </w:tc>
        <w:tc>
          <w:tcPr>
            <w:tcW w:w="1522" w:type="dxa"/>
            <w:vAlign w:val="center"/>
          </w:tcPr>
          <w:p w14:paraId="0CC5FE37">
            <w:pPr>
              <w:widowControl/>
              <w:snapToGrid w:val="0"/>
              <w:jc w:val="center"/>
              <w:rPr>
                <w:sz w:val="24"/>
                <w:szCs w:val="24"/>
              </w:rPr>
            </w:pPr>
            <w:r>
              <w:rPr>
                <w:sz w:val="24"/>
                <w:szCs w:val="24"/>
              </w:rPr>
              <w:t>预算金额</w:t>
            </w:r>
          </w:p>
        </w:tc>
        <w:tc>
          <w:tcPr>
            <w:tcW w:w="1212" w:type="dxa"/>
            <w:vAlign w:val="center"/>
          </w:tcPr>
          <w:p w14:paraId="571EC025">
            <w:pPr>
              <w:widowControl/>
              <w:snapToGrid w:val="0"/>
              <w:jc w:val="center"/>
              <w:rPr>
                <w:sz w:val="24"/>
                <w:szCs w:val="24"/>
              </w:rPr>
            </w:pPr>
            <w:r>
              <w:rPr>
                <w:rFonts w:hint="eastAsia"/>
                <w:sz w:val="24"/>
                <w:szCs w:val="24"/>
              </w:rPr>
              <w:t>项目概况</w:t>
            </w:r>
          </w:p>
        </w:tc>
      </w:tr>
      <w:tr w14:paraId="3B491C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06CFF9DC">
            <w:pPr>
              <w:widowControl/>
              <w:spacing w:line="360" w:lineRule="auto"/>
              <w:ind w:left="60" w:right="60"/>
              <w:jc w:val="center"/>
              <w:rPr>
                <w:sz w:val="24"/>
                <w:szCs w:val="24"/>
              </w:rPr>
            </w:pPr>
            <w:r>
              <w:rPr>
                <w:sz w:val="24"/>
                <w:szCs w:val="24"/>
              </w:rPr>
              <w:t>1</w:t>
            </w:r>
          </w:p>
        </w:tc>
        <w:tc>
          <w:tcPr>
            <w:tcW w:w="3969" w:type="dxa"/>
            <w:vAlign w:val="center"/>
          </w:tcPr>
          <w:p w14:paraId="4ED5146F">
            <w:pPr>
              <w:widowControl/>
              <w:snapToGrid w:val="0"/>
              <w:jc w:val="center"/>
              <w:rPr>
                <w:sz w:val="24"/>
                <w:szCs w:val="24"/>
              </w:rPr>
            </w:pPr>
            <w:r>
              <w:rPr>
                <w:rFonts w:hint="eastAsia"/>
                <w:sz w:val="24"/>
                <w:shd w:val="clear" w:color="auto" w:fill="FFFFFF"/>
                <w:lang w:bidi="ar"/>
              </w:rPr>
              <w:t>浙江省人民医院富阳院区锅炉烟道废气检测项目</w:t>
            </w:r>
          </w:p>
        </w:tc>
        <w:tc>
          <w:tcPr>
            <w:tcW w:w="1455" w:type="dxa"/>
            <w:vAlign w:val="center"/>
          </w:tcPr>
          <w:p w14:paraId="68B07F43">
            <w:pPr>
              <w:jc w:val="center"/>
              <w:rPr>
                <w:rFonts w:hint="default" w:eastAsia="宋体"/>
                <w:sz w:val="24"/>
                <w:szCs w:val="24"/>
                <w:lang w:val="en-US" w:eastAsia="zh-CN"/>
              </w:rPr>
            </w:pPr>
            <w:r>
              <w:rPr>
                <w:rFonts w:hint="eastAsia"/>
                <w:sz w:val="24"/>
                <w:szCs w:val="24"/>
                <w:lang w:val="en-US" w:eastAsia="zh-CN"/>
              </w:rPr>
              <w:t>1年</w:t>
            </w:r>
          </w:p>
        </w:tc>
        <w:tc>
          <w:tcPr>
            <w:tcW w:w="1522" w:type="dxa"/>
            <w:vAlign w:val="center"/>
          </w:tcPr>
          <w:p w14:paraId="50EFE8B8">
            <w:pPr>
              <w:jc w:val="center"/>
              <w:rPr>
                <w:sz w:val="24"/>
                <w:szCs w:val="24"/>
              </w:rPr>
            </w:pPr>
            <w:r>
              <w:rPr>
                <w:rFonts w:hint="eastAsia"/>
                <w:sz w:val="24"/>
                <w:szCs w:val="24"/>
                <w:lang w:val="en-US" w:eastAsia="zh-CN"/>
              </w:rPr>
              <w:t>1.6万元</w:t>
            </w:r>
          </w:p>
        </w:tc>
        <w:tc>
          <w:tcPr>
            <w:tcW w:w="1212" w:type="dxa"/>
            <w:vAlign w:val="center"/>
          </w:tcPr>
          <w:p w14:paraId="00494D01">
            <w:pPr>
              <w:jc w:val="center"/>
              <w:rPr>
                <w:sz w:val="24"/>
                <w:szCs w:val="24"/>
              </w:rPr>
            </w:pPr>
            <w:r>
              <w:rPr>
                <w:rFonts w:hint="eastAsia"/>
                <w:sz w:val="24"/>
                <w:szCs w:val="24"/>
              </w:rPr>
              <w:t>详见采购需求</w:t>
            </w:r>
          </w:p>
        </w:tc>
      </w:tr>
    </w:tbl>
    <w:p w14:paraId="51F5385B">
      <w:pPr>
        <w:widowControl/>
        <w:spacing w:line="360" w:lineRule="auto"/>
        <w:jc w:val="left"/>
        <w:rPr>
          <w:sz w:val="24"/>
          <w:szCs w:val="24"/>
        </w:rPr>
      </w:pPr>
      <w:r>
        <w:rPr>
          <w:b/>
          <w:sz w:val="24"/>
          <w:szCs w:val="24"/>
          <w:shd w:val="clear" w:color="auto" w:fill="FFFFFF"/>
          <w:lang w:bidi="ar"/>
        </w:rPr>
        <w:t>六、供应商资格条件要求：</w:t>
      </w:r>
    </w:p>
    <w:p w14:paraId="40A85B20">
      <w:pPr>
        <w:widowControl/>
        <w:snapToGrid w:val="0"/>
        <w:spacing w:line="360" w:lineRule="auto"/>
        <w:rPr>
          <w:sz w:val="24"/>
          <w:szCs w:val="24"/>
        </w:rPr>
      </w:pPr>
      <w:r>
        <w:rPr>
          <w:sz w:val="24"/>
          <w:szCs w:val="24"/>
        </w:rPr>
        <w:t>（1）具有独立承担民事责任的能力；</w:t>
      </w:r>
    </w:p>
    <w:p w14:paraId="5B07BF2B">
      <w:pPr>
        <w:widowControl/>
        <w:snapToGrid w:val="0"/>
        <w:spacing w:line="360" w:lineRule="auto"/>
        <w:rPr>
          <w:sz w:val="24"/>
          <w:szCs w:val="24"/>
        </w:rPr>
      </w:pPr>
      <w:r>
        <w:rPr>
          <w:sz w:val="24"/>
          <w:szCs w:val="24"/>
        </w:rPr>
        <w:t>（2）具有良好的商业信誉和健全的财务会计制度；</w:t>
      </w:r>
    </w:p>
    <w:p w14:paraId="5126E3F7">
      <w:pPr>
        <w:widowControl/>
        <w:snapToGrid w:val="0"/>
        <w:spacing w:line="360" w:lineRule="auto"/>
        <w:rPr>
          <w:sz w:val="24"/>
          <w:szCs w:val="24"/>
        </w:rPr>
      </w:pPr>
      <w:r>
        <w:rPr>
          <w:sz w:val="24"/>
          <w:szCs w:val="24"/>
        </w:rPr>
        <w:t>（3）具有履行合同所必需的设备和专业技术能力；</w:t>
      </w:r>
    </w:p>
    <w:p w14:paraId="1CED0C11">
      <w:pPr>
        <w:widowControl/>
        <w:snapToGrid w:val="0"/>
        <w:spacing w:line="360" w:lineRule="auto"/>
        <w:rPr>
          <w:sz w:val="24"/>
          <w:szCs w:val="24"/>
        </w:rPr>
      </w:pPr>
      <w:r>
        <w:rPr>
          <w:sz w:val="24"/>
          <w:szCs w:val="24"/>
        </w:rPr>
        <w:t>（4）有依法缴纳税收和社会保障资金的良好记录；</w:t>
      </w:r>
    </w:p>
    <w:p w14:paraId="0749DCA5">
      <w:pPr>
        <w:widowControl/>
        <w:snapToGrid w:val="0"/>
        <w:spacing w:line="360" w:lineRule="auto"/>
        <w:rPr>
          <w:sz w:val="24"/>
          <w:szCs w:val="24"/>
        </w:rPr>
      </w:pPr>
      <w:r>
        <w:rPr>
          <w:sz w:val="24"/>
          <w:szCs w:val="24"/>
        </w:rPr>
        <w:t>（5）截止投标之日前三年内，在经营活动中没有重大违法记录；</w:t>
      </w:r>
    </w:p>
    <w:p w14:paraId="104191E4">
      <w:pPr>
        <w:widowControl/>
        <w:snapToGrid w:val="0"/>
        <w:spacing w:line="360" w:lineRule="auto"/>
        <w:rPr>
          <w:sz w:val="24"/>
          <w:szCs w:val="24"/>
        </w:rPr>
      </w:pPr>
      <w:r>
        <w:rPr>
          <w:sz w:val="24"/>
          <w:szCs w:val="24"/>
        </w:rPr>
        <w:t>（6）法律、行政法规规定的其他条件；</w:t>
      </w:r>
    </w:p>
    <w:p w14:paraId="01453E6D">
      <w:pPr>
        <w:widowControl/>
        <w:snapToGrid w:val="0"/>
        <w:spacing w:line="360" w:lineRule="auto"/>
        <w:rPr>
          <w:sz w:val="24"/>
          <w:szCs w:val="24"/>
        </w:rPr>
      </w:pPr>
      <w:r>
        <w:rPr>
          <w:sz w:val="24"/>
          <w:szCs w:val="24"/>
        </w:rPr>
        <w:t>（7）本项目不接受联合体参磋商</w:t>
      </w:r>
      <w:r>
        <w:rPr>
          <w:rFonts w:hint="eastAsia"/>
          <w:sz w:val="24"/>
          <w:szCs w:val="24"/>
        </w:rPr>
        <w:t>；</w:t>
      </w:r>
    </w:p>
    <w:p w14:paraId="284290AA">
      <w:pPr>
        <w:widowControl/>
        <w:snapToGrid w:val="0"/>
        <w:spacing w:line="360" w:lineRule="auto"/>
        <w:rPr>
          <w:sz w:val="24"/>
          <w:szCs w:val="24"/>
        </w:rPr>
      </w:pPr>
      <w:r>
        <w:rPr>
          <w:rFonts w:hint="eastAsia"/>
          <w:sz w:val="24"/>
          <w:szCs w:val="24"/>
        </w:rPr>
        <w:t>（8）特定资格条件：</w:t>
      </w:r>
      <w:r>
        <w:rPr>
          <w:rFonts w:hint="eastAsia"/>
          <w:sz w:val="24"/>
          <w:szCs w:val="24"/>
          <w:lang w:val="en-US" w:eastAsia="zh-CN"/>
        </w:rPr>
        <w:t>具有环境、空气检验检测服务相关资质</w:t>
      </w:r>
      <w:r>
        <w:rPr>
          <w:rFonts w:hint="eastAsia"/>
          <w:sz w:val="24"/>
          <w:szCs w:val="24"/>
        </w:rPr>
        <w:t>。</w:t>
      </w:r>
    </w:p>
    <w:p w14:paraId="135A7760">
      <w:pPr>
        <w:widowControl/>
        <w:snapToGrid w:val="0"/>
        <w:spacing w:line="360" w:lineRule="auto"/>
        <w:rPr>
          <w:b/>
          <w:sz w:val="24"/>
          <w:szCs w:val="24"/>
        </w:rPr>
      </w:pPr>
      <w:r>
        <w:rPr>
          <w:b/>
          <w:sz w:val="24"/>
          <w:szCs w:val="24"/>
        </w:rPr>
        <w:t>七、获取采购文件：</w:t>
      </w:r>
    </w:p>
    <w:p w14:paraId="73716BAD">
      <w:pPr>
        <w:widowControl/>
        <w:snapToGrid w:val="0"/>
        <w:spacing w:line="360" w:lineRule="auto"/>
        <w:rPr>
          <w:sz w:val="24"/>
          <w:szCs w:val="24"/>
        </w:rPr>
      </w:pPr>
      <w:r>
        <w:rPr>
          <w:rFonts w:hint="eastAsia"/>
          <w:sz w:val="24"/>
          <w:szCs w:val="24"/>
        </w:rPr>
        <w:t>（1）获取时间：公告发布之日起至2025年</w:t>
      </w:r>
      <w:r>
        <w:rPr>
          <w:rFonts w:hint="eastAsia"/>
          <w:sz w:val="24"/>
          <w:szCs w:val="24"/>
          <w:lang w:val="en-US" w:eastAsia="zh-CN"/>
        </w:rPr>
        <w:t>08</w:t>
      </w:r>
      <w:r>
        <w:rPr>
          <w:rFonts w:hint="eastAsia"/>
          <w:sz w:val="24"/>
          <w:szCs w:val="24"/>
        </w:rPr>
        <w:t>月</w:t>
      </w:r>
      <w:r>
        <w:rPr>
          <w:rFonts w:hint="eastAsia"/>
          <w:sz w:val="24"/>
          <w:szCs w:val="24"/>
          <w:lang w:val="en-US" w:eastAsia="zh-CN"/>
        </w:rPr>
        <w:t>18</w:t>
      </w:r>
      <w:r>
        <w:rPr>
          <w:rFonts w:hint="eastAsia"/>
          <w:sz w:val="24"/>
          <w:szCs w:val="24"/>
        </w:rPr>
        <w:t>日</w:t>
      </w:r>
      <w:r>
        <w:rPr>
          <w:rFonts w:hint="eastAsia"/>
          <w:sz w:val="24"/>
          <w:szCs w:val="24"/>
          <w:lang w:val="en-US" w:eastAsia="zh-CN"/>
        </w:rPr>
        <w:t>17</w:t>
      </w:r>
      <w:r>
        <w:rPr>
          <w:rFonts w:hint="eastAsia"/>
          <w:sz w:val="24"/>
          <w:szCs w:val="24"/>
        </w:rPr>
        <w:t>:00止</w:t>
      </w:r>
    </w:p>
    <w:p w14:paraId="0341DB73">
      <w:pPr>
        <w:widowControl/>
        <w:snapToGrid w:val="0"/>
        <w:spacing w:line="360" w:lineRule="auto"/>
        <w:rPr>
          <w:sz w:val="24"/>
          <w:szCs w:val="24"/>
        </w:rPr>
      </w:pPr>
      <w:r>
        <w:rPr>
          <w:sz w:val="24"/>
          <w:szCs w:val="24"/>
        </w:rPr>
        <w:t>（2）获取方式：采购文件（附件</w:t>
      </w:r>
      <w:r>
        <w:rPr>
          <w:rFonts w:hint="eastAsia"/>
          <w:sz w:val="24"/>
          <w:szCs w:val="24"/>
        </w:rPr>
        <w:t>1</w:t>
      </w:r>
      <w:r>
        <w:rPr>
          <w:sz w:val="24"/>
          <w:szCs w:val="24"/>
        </w:rPr>
        <w:t>）从公告下方自行下载获取，并请将</w:t>
      </w:r>
      <w:r>
        <w:rPr>
          <w:rFonts w:hint="eastAsia"/>
          <w:sz w:val="24"/>
          <w:szCs w:val="24"/>
        </w:rPr>
        <w:t>报名</w:t>
      </w:r>
      <w:r>
        <w:rPr>
          <w:sz w:val="24"/>
          <w:szCs w:val="24"/>
        </w:rPr>
        <w:t>登记表（附件2）、扫描件、营业执照副本扫描件、法人授权委托书扫描件、被授权人身份证扫描件发送至zjsrmyyfyyq_cgzx@163.com。</w:t>
      </w:r>
    </w:p>
    <w:p w14:paraId="696C4060">
      <w:pPr>
        <w:widowControl/>
        <w:snapToGrid w:val="0"/>
        <w:spacing w:line="360" w:lineRule="auto"/>
        <w:rPr>
          <w:sz w:val="24"/>
          <w:szCs w:val="24"/>
        </w:rPr>
      </w:pPr>
      <w:r>
        <w:rPr>
          <w:sz w:val="24"/>
          <w:szCs w:val="24"/>
        </w:rPr>
        <w:t>（3）采购机构将拒绝接受非报名供应商参与磋商。</w:t>
      </w:r>
    </w:p>
    <w:p w14:paraId="25AE1F2D">
      <w:pPr>
        <w:widowControl/>
        <w:snapToGrid w:val="0"/>
        <w:spacing w:line="360" w:lineRule="auto"/>
        <w:rPr>
          <w:b/>
          <w:sz w:val="24"/>
          <w:szCs w:val="24"/>
          <w:shd w:val="clear" w:color="auto" w:fill="FFFFFF"/>
          <w:lang w:bidi="ar"/>
        </w:rPr>
      </w:pPr>
      <w:r>
        <w:rPr>
          <w:b/>
          <w:sz w:val="24"/>
          <w:szCs w:val="24"/>
          <w:shd w:val="clear" w:color="auto" w:fill="FFFFFF"/>
          <w:lang w:bidi="ar"/>
        </w:rPr>
        <w:t>八、</w:t>
      </w:r>
      <w:r>
        <w:rPr>
          <w:rFonts w:hint="eastAsia"/>
          <w:b/>
          <w:sz w:val="24"/>
          <w:szCs w:val="24"/>
          <w:shd w:val="clear" w:color="auto" w:fill="FFFFFF"/>
          <w:lang w:bidi="ar"/>
        </w:rPr>
        <w:t>响应</w:t>
      </w:r>
      <w:r>
        <w:rPr>
          <w:b/>
          <w:sz w:val="24"/>
          <w:szCs w:val="24"/>
          <w:shd w:val="clear" w:color="auto" w:fill="FFFFFF"/>
          <w:lang w:bidi="ar"/>
        </w:rPr>
        <w:t>文件递交时间与地点：</w:t>
      </w:r>
    </w:p>
    <w:p w14:paraId="28D0B1BF">
      <w:pPr>
        <w:widowControl/>
        <w:snapToGrid w:val="0"/>
        <w:spacing w:line="360" w:lineRule="auto"/>
        <w:ind w:firstLine="480" w:firstLineChars="200"/>
        <w:rPr>
          <w:sz w:val="24"/>
          <w:szCs w:val="24"/>
          <w:shd w:val="clear" w:color="auto" w:fill="FFFFFF"/>
          <w:lang w:bidi="ar"/>
        </w:rPr>
      </w:pPr>
      <w:r>
        <w:rPr>
          <w:rFonts w:hint="eastAsia"/>
          <w:sz w:val="24"/>
          <w:szCs w:val="24"/>
          <w:shd w:val="clear" w:color="auto" w:fill="FFFFFF"/>
          <w:lang w:bidi="ar"/>
        </w:rPr>
        <w:t>供应商应于2025年</w:t>
      </w:r>
      <w:r>
        <w:rPr>
          <w:rFonts w:hint="eastAsia"/>
          <w:sz w:val="24"/>
          <w:szCs w:val="24"/>
          <w:shd w:val="clear" w:color="auto" w:fill="FFFFFF"/>
          <w:lang w:val="en-US" w:eastAsia="zh-CN" w:bidi="ar"/>
        </w:rPr>
        <w:t>08</w:t>
      </w:r>
      <w:r>
        <w:rPr>
          <w:rFonts w:hint="eastAsia"/>
          <w:sz w:val="24"/>
          <w:szCs w:val="24"/>
          <w:shd w:val="clear" w:color="auto" w:fill="FFFFFF"/>
          <w:lang w:bidi="ar"/>
        </w:rPr>
        <w:t>月</w:t>
      </w:r>
      <w:r>
        <w:rPr>
          <w:rFonts w:hint="eastAsia"/>
          <w:sz w:val="24"/>
          <w:szCs w:val="24"/>
          <w:shd w:val="clear" w:color="auto" w:fill="FFFFFF"/>
          <w:lang w:val="en-US" w:eastAsia="zh-CN" w:bidi="ar"/>
        </w:rPr>
        <w:t>19</w:t>
      </w:r>
      <w:r>
        <w:rPr>
          <w:rFonts w:hint="eastAsia"/>
          <w:sz w:val="24"/>
          <w:szCs w:val="24"/>
          <w:highlight w:val="none"/>
          <w:shd w:val="clear" w:color="auto" w:fill="FFFFFF"/>
          <w:lang w:bidi="ar"/>
        </w:rPr>
        <w:t>日</w:t>
      </w:r>
      <w:r>
        <w:rPr>
          <w:rFonts w:hint="eastAsia"/>
          <w:sz w:val="24"/>
          <w:szCs w:val="24"/>
          <w:highlight w:val="none"/>
          <w:shd w:val="clear" w:color="auto" w:fill="FFFFFF"/>
          <w:lang w:val="en-US" w:eastAsia="zh-CN" w:bidi="ar"/>
        </w:rPr>
        <w:t>上午08</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3</w:t>
      </w:r>
      <w:r>
        <w:rPr>
          <w:rFonts w:hint="eastAsia"/>
          <w:sz w:val="24"/>
          <w:szCs w:val="24"/>
          <w:highlight w:val="none"/>
          <w:shd w:val="clear" w:color="auto" w:fill="FFFFFF"/>
          <w:lang w:bidi="ar"/>
        </w:rPr>
        <w:t>0至</w:t>
      </w:r>
      <w:r>
        <w:rPr>
          <w:rFonts w:hint="eastAsia"/>
          <w:sz w:val="24"/>
          <w:szCs w:val="24"/>
          <w:highlight w:val="none"/>
          <w:shd w:val="clear" w:color="auto" w:fill="FFFFFF"/>
          <w:lang w:val="en-US" w:eastAsia="zh-CN" w:bidi="ar"/>
        </w:rPr>
        <w:t>09</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00</w:t>
      </w:r>
      <w:r>
        <w:rPr>
          <w:rFonts w:hint="eastAsia"/>
          <w:sz w:val="24"/>
          <w:szCs w:val="24"/>
          <w:highlight w:val="none"/>
          <w:shd w:val="clear" w:color="auto" w:fill="FFFFFF"/>
          <w:lang w:bidi="ar"/>
        </w:rPr>
        <w:t>整将响</w:t>
      </w:r>
      <w:r>
        <w:rPr>
          <w:rFonts w:hint="eastAsia"/>
          <w:sz w:val="24"/>
          <w:szCs w:val="24"/>
          <w:shd w:val="clear" w:color="auto" w:fill="FFFFFF"/>
          <w:lang w:bidi="ar"/>
        </w:rPr>
        <w:t>应文件密封送交到浙江省人民医院</w:t>
      </w:r>
      <w:r>
        <w:rPr>
          <w:rFonts w:hint="eastAsia"/>
          <w:sz w:val="24"/>
          <w:szCs w:val="24"/>
          <w:shd w:val="clear" w:color="auto" w:fill="FFFFFF"/>
          <w:lang w:val="en-US" w:eastAsia="zh-CN" w:bidi="ar"/>
        </w:rPr>
        <w:t>富阳院区9</w:t>
      </w:r>
      <w:r>
        <w:rPr>
          <w:rFonts w:hint="eastAsia"/>
          <w:sz w:val="24"/>
          <w:szCs w:val="24"/>
          <w:shd w:val="clear" w:color="auto" w:fill="FFFFFF"/>
          <w:lang w:bidi="ar"/>
        </w:rPr>
        <w:t>号楼3楼</w:t>
      </w:r>
      <w:r>
        <w:rPr>
          <w:rFonts w:hint="eastAsia"/>
          <w:sz w:val="24"/>
          <w:szCs w:val="24"/>
          <w:shd w:val="clear" w:color="auto" w:fill="FFFFFF"/>
          <w:lang w:val="en-US" w:eastAsia="zh-CN" w:bidi="ar"/>
        </w:rPr>
        <w:t>会议室</w:t>
      </w:r>
      <w:r>
        <w:rPr>
          <w:rFonts w:hint="eastAsia"/>
          <w:sz w:val="24"/>
          <w:szCs w:val="24"/>
          <w:shd w:val="clear" w:color="auto" w:fill="FFFFFF"/>
          <w:lang w:bidi="ar"/>
        </w:rPr>
        <w:t>。</w:t>
      </w:r>
    </w:p>
    <w:p w14:paraId="491F436A">
      <w:pPr>
        <w:widowControl/>
        <w:snapToGrid w:val="0"/>
        <w:spacing w:line="360" w:lineRule="auto"/>
        <w:ind w:firstLine="480" w:firstLineChars="20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14:paraId="045E67A2">
      <w:pPr>
        <w:widowControl/>
        <w:snapToGrid w:val="0"/>
        <w:spacing w:line="360" w:lineRule="auto"/>
        <w:rPr>
          <w:sz w:val="24"/>
          <w:szCs w:val="24"/>
        </w:rPr>
      </w:pPr>
      <w:r>
        <w:rPr>
          <w:b/>
          <w:sz w:val="24"/>
          <w:szCs w:val="24"/>
          <w:shd w:val="clear" w:color="auto" w:fill="FFFFFF"/>
          <w:lang w:bidi="ar"/>
        </w:rPr>
        <w:t>九、联系方式：</w:t>
      </w:r>
    </w:p>
    <w:p w14:paraId="73CB738A">
      <w:pPr>
        <w:widowControl/>
        <w:spacing w:line="360" w:lineRule="auto"/>
        <w:ind w:firstLine="480" w:firstLineChars="200"/>
        <w:jc w:val="left"/>
        <w:rPr>
          <w:rFonts w:hint="eastAsia" w:eastAsia="宋体"/>
          <w:sz w:val="24"/>
          <w:szCs w:val="24"/>
          <w:shd w:val="clear" w:color="auto" w:fill="FFFFFF"/>
          <w:lang w:val="en-US" w:eastAsia="zh-CN" w:bidi="ar"/>
        </w:rPr>
      </w:pPr>
      <w:r>
        <w:rPr>
          <w:sz w:val="24"/>
          <w:szCs w:val="24"/>
          <w:shd w:val="clear" w:color="auto" w:fill="FFFFFF"/>
          <w:lang w:bidi="ar"/>
        </w:rPr>
        <w:t>采购人名称：浙江省人民医院</w:t>
      </w:r>
      <w:r>
        <w:rPr>
          <w:rFonts w:hint="eastAsia"/>
          <w:sz w:val="24"/>
          <w:szCs w:val="24"/>
          <w:shd w:val="clear" w:color="auto" w:fill="FFFFFF"/>
          <w:lang w:val="en-US" w:eastAsia="zh-CN" w:bidi="ar"/>
        </w:rPr>
        <w:t>富阳院区</w:t>
      </w:r>
    </w:p>
    <w:p w14:paraId="4E9DC1ED">
      <w:pPr>
        <w:widowControl/>
        <w:spacing w:line="360" w:lineRule="auto"/>
        <w:ind w:firstLine="480" w:firstLineChars="200"/>
        <w:jc w:val="left"/>
        <w:rPr>
          <w:sz w:val="24"/>
          <w:szCs w:val="24"/>
          <w:shd w:val="clear" w:color="auto" w:fill="FFFFFF"/>
          <w:lang w:bidi="ar"/>
        </w:rPr>
      </w:pPr>
      <w:r>
        <w:rPr>
          <w:sz w:val="24"/>
          <w:szCs w:val="24"/>
          <w:shd w:val="clear" w:color="auto" w:fill="FFFFFF"/>
          <w:lang w:bidi="ar"/>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r>
        <w:rPr>
          <w:sz w:val="24"/>
          <w:szCs w:val="24"/>
          <w:shd w:val="clear" w:color="auto" w:fill="FFFFFF"/>
          <w:lang w:bidi="ar"/>
        </w:rPr>
        <w:t>0571-</w:t>
      </w:r>
      <w:r>
        <w:rPr>
          <w:rFonts w:hint="eastAsia"/>
          <w:sz w:val="24"/>
          <w:szCs w:val="24"/>
          <w:shd w:val="clear" w:color="auto" w:fill="FFFFFF"/>
          <w:lang w:val="en-US" w:eastAsia="zh-CN" w:bidi="ar"/>
        </w:rPr>
        <w:t>63109038</w:t>
      </w:r>
      <w:r>
        <w:rPr>
          <w:sz w:val="24"/>
          <w:szCs w:val="24"/>
          <w:shd w:val="clear" w:color="auto" w:fill="FFFFFF"/>
          <w:lang w:bidi="ar"/>
        </w:rPr>
        <w:t xml:space="preserve">     </w:t>
      </w:r>
    </w:p>
    <w:p w14:paraId="215701C2">
      <w:pPr>
        <w:widowControl/>
        <w:spacing w:line="360" w:lineRule="auto"/>
        <w:ind w:firstLine="480" w:firstLineChars="200"/>
      </w:pPr>
      <w:r>
        <w:rPr>
          <w:sz w:val="24"/>
          <w:szCs w:val="24"/>
          <w:shd w:val="clear" w:color="auto" w:fill="FFFFFF"/>
          <w:lang w:bidi="ar"/>
        </w:rPr>
        <w:t>地址：</w:t>
      </w:r>
      <w:r>
        <w:rPr>
          <w:rFonts w:hint="eastAsia"/>
          <w:sz w:val="24"/>
          <w:szCs w:val="24"/>
          <w:shd w:val="clear" w:color="auto" w:fill="FFFFFF"/>
          <w:lang w:val="en-US" w:eastAsia="zh-CN" w:bidi="ar"/>
        </w:rPr>
        <w:t>杭州市富阳区春江街道竹简路300号</w:t>
      </w:r>
      <w:r>
        <w:rPr>
          <w:sz w:val="24"/>
          <w:szCs w:val="24"/>
          <w:shd w:val="clear" w:color="auto" w:fill="FFFFFF"/>
          <w:lang w:bidi="ar"/>
        </w:rPr>
        <w:t>浙江省人民医院</w:t>
      </w:r>
      <w:r>
        <w:rPr>
          <w:rFonts w:hint="eastAsia"/>
          <w:sz w:val="24"/>
          <w:szCs w:val="24"/>
          <w:shd w:val="clear" w:color="auto" w:fill="FFFFFF"/>
          <w:lang w:val="en-US" w:eastAsia="zh-CN" w:bidi="ar"/>
        </w:rPr>
        <w:t>富阳院区</w:t>
      </w:r>
      <w:r>
        <w:rPr>
          <w:sz w:val="24"/>
          <w:szCs w:val="24"/>
          <w:shd w:val="clear" w:color="auto" w:fill="FFFFFF"/>
          <w:lang w:bidi="ar"/>
        </w:rPr>
        <w:t>采购中心</w:t>
      </w:r>
    </w:p>
    <w:p w14:paraId="67479265">
      <w:pPr>
        <w:widowControl/>
        <w:spacing w:line="360" w:lineRule="auto"/>
        <w:ind w:firstLine="420" w:firstLineChars="200"/>
      </w:pPr>
      <w:bookmarkStart w:id="43" w:name="_GoBack"/>
      <w:bookmarkEnd w:id="43"/>
    </w:p>
    <w:p w14:paraId="56FEB4D5">
      <w:pPr>
        <w:widowControl/>
        <w:spacing w:line="360" w:lineRule="auto"/>
        <w:ind w:right="720"/>
        <w:jc w:val="center"/>
        <w:rPr>
          <w:sz w:val="24"/>
          <w:szCs w:val="24"/>
          <w:shd w:val="clear" w:color="auto" w:fill="FFFFFF"/>
          <w:lang w:bidi="ar"/>
        </w:rPr>
      </w:pPr>
    </w:p>
    <w:p w14:paraId="56930FF8">
      <w:pPr>
        <w:widowControl/>
        <w:spacing w:line="360" w:lineRule="auto"/>
        <w:ind w:right="720"/>
        <w:jc w:val="center"/>
        <w:rPr>
          <w:sz w:val="24"/>
          <w:szCs w:val="24"/>
          <w:shd w:val="clear" w:color="auto" w:fill="FFFFFF"/>
          <w:lang w:bidi="ar"/>
        </w:rPr>
      </w:pPr>
    </w:p>
    <w:p w14:paraId="62D88DA2">
      <w:pPr>
        <w:pStyle w:val="29"/>
        <w:rPr>
          <w:rFonts w:hAnsi="Times New Roman"/>
          <w:color w:val="auto"/>
        </w:rPr>
      </w:pPr>
    </w:p>
    <w:bookmarkEnd w:id="4"/>
    <w:p w14:paraId="28BE7950">
      <w:pPr>
        <w:pStyle w:val="15"/>
        <w:snapToGrid w:val="0"/>
        <w:spacing w:line="360" w:lineRule="auto"/>
        <w:jc w:val="center"/>
        <w:rPr>
          <w:rFonts w:ascii="Times New Roman" w:hAnsi="Times New Roman"/>
          <w:b/>
          <w:sz w:val="28"/>
          <w:szCs w:val="28"/>
        </w:rPr>
      </w:pPr>
      <w:r>
        <w:rPr>
          <w:rFonts w:ascii="Times New Roman" w:hAnsi="Times New Roman"/>
          <w:sz w:val="21"/>
          <w:szCs w:val="21"/>
        </w:rPr>
        <w:br w:type="page"/>
      </w:r>
      <w:bookmarkEnd w:id="3"/>
      <w:r>
        <w:rPr>
          <w:rFonts w:ascii="Times New Roman" w:hAnsi="Times New Roman"/>
          <w:b/>
          <w:sz w:val="28"/>
          <w:szCs w:val="28"/>
        </w:rPr>
        <w:t>前附表</w:t>
      </w:r>
      <w:bookmarkEnd w:id="5"/>
      <w:bookmarkStart w:id="6" w:name="_Toc183786414"/>
      <w:bookmarkStart w:id="7" w:name="_Toc118516210"/>
      <w:bookmarkStart w:id="8" w:name="_Toc171394914"/>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03A233B6">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00A679A1">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8736736">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5E4B719F">
            <w:pPr>
              <w:pStyle w:val="52"/>
              <w:snapToGrid w:val="0"/>
              <w:spacing w:line="240" w:lineRule="auto"/>
              <w:ind w:firstLine="0" w:firstLineChars="0"/>
              <w:rPr>
                <w:rFonts w:ascii="Times New Roman" w:hAnsi="Times New Roman"/>
                <w:sz w:val="24"/>
              </w:rPr>
            </w:pPr>
            <w:r>
              <w:rPr>
                <w:rFonts w:ascii="Times New Roman" w:hAnsi="Times New Roman"/>
                <w:sz w:val="24"/>
              </w:rPr>
              <w:t>采购人：</w:t>
            </w:r>
            <w:r>
              <w:rPr>
                <w:sz w:val="24"/>
                <w:szCs w:val="24"/>
                <w:shd w:val="clear" w:color="auto" w:fill="FFFFFF"/>
                <w:lang w:bidi="ar"/>
              </w:rPr>
              <w:t>浙江省人民医院</w:t>
            </w:r>
            <w:r>
              <w:rPr>
                <w:rFonts w:hint="eastAsia"/>
                <w:sz w:val="24"/>
                <w:szCs w:val="24"/>
                <w:shd w:val="clear" w:color="auto" w:fill="FFFFFF"/>
                <w:lang w:val="en-US" w:eastAsia="zh-CN" w:bidi="ar"/>
              </w:rPr>
              <w:t>富阳院区</w:t>
            </w:r>
          </w:p>
          <w:p w14:paraId="0F52D19B">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6F14E2C7">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0F4CE9BA">
            <w:pPr>
              <w:widowControl/>
              <w:snapToGrid w:val="0"/>
              <w:rPr>
                <w:sz w:val="24"/>
                <w:szCs w:val="24"/>
              </w:rPr>
            </w:pPr>
            <w:r>
              <w:rPr>
                <w:rFonts w:hint="eastAsia"/>
                <w:sz w:val="24"/>
                <w:szCs w:val="24"/>
              </w:rPr>
              <w:t>成交供应商的响应文件有效期至完成本磋商文件规定的项目内容和时限期满后止。</w:t>
            </w:r>
          </w:p>
          <w:p w14:paraId="14AF3ABF">
            <w:pPr>
              <w:widowControl/>
              <w:snapToGrid w:val="0"/>
              <w:rPr>
                <w:sz w:val="24"/>
                <w:szCs w:val="24"/>
              </w:rPr>
            </w:pPr>
            <w:r>
              <w:rPr>
                <w:rFonts w:hint="eastAsia"/>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5A01FB22">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190C2DC8">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1ECFCBA0">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24C38BB0">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4328CF78">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0FABFF25">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19A644A1">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AA38891">
            <w:pPr>
              <w:pStyle w:val="52"/>
              <w:snapToGrid w:val="0"/>
              <w:spacing w:line="240" w:lineRule="auto"/>
              <w:ind w:firstLine="0" w:firstLineChars="0"/>
              <w:rPr>
                <w:rFonts w:hint="default" w:ascii="Times New Roman" w:hAnsi="Times New Roman" w:eastAsia="宋体"/>
                <w:sz w:val="24"/>
                <w:lang w:val="en-US" w:eastAsia="zh-CN"/>
              </w:rPr>
            </w:pPr>
            <w:r>
              <w:rPr>
                <w:rFonts w:hint="eastAsia" w:ascii="Times New Roman" w:hAnsi="Times New Roman"/>
                <w:sz w:val="24"/>
                <w:lang w:val="en-US" w:eastAsia="zh-CN"/>
              </w:rPr>
              <w:t>限价1.6万元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5C8F5D0C">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02F16B4E">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634D0C0D">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1DD42784">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B8623A7">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5412750A">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sz w:val="24"/>
                <w:szCs w:val="24"/>
              </w:rPr>
            </w:pPr>
            <w:r>
              <w:rPr>
                <w:rFonts w:hint="eastAsia"/>
                <w:sz w:val="24"/>
                <w:szCs w:val="24"/>
              </w:rPr>
              <w:t>10</w:t>
            </w:r>
          </w:p>
        </w:tc>
        <w:tc>
          <w:tcPr>
            <w:tcW w:w="2167" w:type="dxa"/>
            <w:vAlign w:val="center"/>
          </w:tcPr>
          <w:p w14:paraId="0BEDA3DF">
            <w:pPr>
              <w:snapToGrid w:val="0"/>
              <w:rPr>
                <w:sz w:val="24"/>
                <w:szCs w:val="24"/>
              </w:rPr>
            </w:pPr>
            <w:r>
              <w:rPr>
                <w:sz w:val="24"/>
                <w:szCs w:val="24"/>
              </w:rPr>
              <w:t>其他</w:t>
            </w:r>
          </w:p>
        </w:tc>
        <w:tc>
          <w:tcPr>
            <w:tcW w:w="5540" w:type="dxa"/>
            <w:vAlign w:val="center"/>
          </w:tcPr>
          <w:p w14:paraId="36B45018">
            <w:pPr>
              <w:snapToGrid w:val="0"/>
              <w:rPr>
                <w:sz w:val="24"/>
                <w:szCs w:val="24"/>
              </w:rPr>
            </w:pPr>
            <w:r>
              <w:rPr>
                <w:rFonts w:hint="eastAsia"/>
                <w:sz w:val="24"/>
                <w:szCs w:val="24"/>
              </w:rPr>
              <w:t>本项目不组织统一的现场踏勘，供应商可自行前往。</w:t>
            </w:r>
          </w:p>
          <w:p w14:paraId="3E717765">
            <w:pPr>
              <w:snapToGrid w:val="0"/>
              <w:rPr>
                <w:sz w:val="24"/>
                <w:szCs w:val="24"/>
              </w:rPr>
            </w:pPr>
            <w:r>
              <w:rPr>
                <w:sz w:val="24"/>
                <w:szCs w:val="24"/>
              </w:rPr>
              <w:t>请供应商仔细阅读本采购文件，其中带“▲”标记的条款为实质性内容，供应商须对带“▲”标记的条款作出实质性响应。</w:t>
            </w:r>
          </w:p>
        </w:tc>
      </w:tr>
    </w:tbl>
    <w:p w14:paraId="2F0D0072">
      <w:pPr>
        <w:pStyle w:val="2"/>
      </w:pPr>
      <w:r>
        <w:rPr>
          <w:sz w:val="21"/>
          <w:szCs w:val="21"/>
        </w:rPr>
        <w:br w:type="page"/>
      </w:r>
      <w:bookmarkStart w:id="9" w:name="_Toc495317669"/>
      <w:r>
        <w:t>第二章 采购内容及需求</w:t>
      </w:r>
      <w:bookmarkEnd w:id="9"/>
    </w:p>
    <w:p w14:paraId="650B6A3E">
      <w:pPr>
        <w:pStyle w:val="3"/>
        <w:ind w:firstLine="480"/>
        <w:rPr>
          <w:rFonts w:hint="eastAsia"/>
          <w:sz w:val="24"/>
          <w:szCs w:val="22"/>
          <w:lang w:val="en-US" w:eastAsia="zh-CN"/>
        </w:rPr>
      </w:pPr>
      <w:bookmarkStart w:id="10" w:name="_Toc472544471"/>
      <w:r>
        <w:rPr>
          <w:rFonts w:hint="eastAsia"/>
        </w:rPr>
        <w:t xml:space="preserve">一、项目内容 </w:t>
      </w:r>
    </w:p>
    <w:p w14:paraId="2415F2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b/>
          <w:bCs/>
          <w:sz w:val="24"/>
          <w:szCs w:val="24"/>
          <w:lang w:val="en-US" w:eastAsia="zh-CN"/>
        </w:rPr>
        <w:t>1.1项目情况：</w:t>
      </w:r>
      <w:r>
        <w:rPr>
          <w:rFonts w:hint="eastAsia"/>
          <w:sz w:val="24"/>
          <w:shd w:val="clear" w:color="auto" w:fill="FFFFFF"/>
          <w:lang w:bidi="ar"/>
        </w:rPr>
        <w:t>浙江省人民医院富阳院区锅炉烟道废气检测项目</w:t>
      </w:r>
      <w:r>
        <w:rPr>
          <w:rFonts w:hint="eastAsia"/>
          <w:sz w:val="24"/>
          <w:szCs w:val="24"/>
          <w:lang w:val="en-US" w:eastAsia="zh-CN"/>
        </w:rPr>
        <w:t>，</w:t>
      </w:r>
      <w:r>
        <w:rPr>
          <w:sz w:val="24"/>
          <w:szCs w:val="24"/>
        </w:rPr>
        <w:t>内容包括</w:t>
      </w:r>
      <w:r>
        <w:rPr>
          <w:rFonts w:hint="eastAsia"/>
          <w:sz w:val="24"/>
          <w:szCs w:val="24"/>
          <w:lang w:val="en-US" w:eastAsia="zh-CN"/>
        </w:rPr>
        <w:t>锅炉烟道有组织颗粒物、二氧化硫、氮氧化物、黑度检测</w:t>
      </w:r>
      <w:r>
        <w:rPr>
          <w:rFonts w:hint="eastAsia"/>
          <w:sz w:val="24"/>
          <w:szCs w:val="24"/>
        </w:rPr>
        <w:t>等</w:t>
      </w:r>
      <w:r>
        <w:rPr>
          <w:rFonts w:hint="eastAsia"/>
          <w:sz w:val="24"/>
          <w:szCs w:val="24"/>
          <w:lang w:val="en-US" w:eastAsia="zh-CN"/>
        </w:rPr>
        <w:t>相关</w:t>
      </w:r>
      <w:r>
        <w:rPr>
          <w:sz w:val="24"/>
          <w:szCs w:val="24"/>
        </w:rPr>
        <w:t>内容</w:t>
      </w:r>
      <w:r>
        <w:rPr>
          <w:rFonts w:hint="eastAsia"/>
          <w:sz w:val="24"/>
          <w:szCs w:val="24"/>
          <w:lang w:eastAsia="zh-CN"/>
        </w:rPr>
        <w:t>；</w:t>
      </w:r>
    </w:p>
    <w:p w14:paraId="334031F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lang w:eastAsia="zh-CN"/>
        </w:rPr>
      </w:pPr>
      <w:r>
        <w:rPr>
          <w:rFonts w:hint="eastAsia"/>
          <w:b/>
          <w:bCs/>
          <w:sz w:val="24"/>
          <w:szCs w:val="24"/>
          <w:lang w:val="en-US" w:eastAsia="zh-CN"/>
        </w:rPr>
        <w:t>1.2报价</w:t>
      </w:r>
      <w:r>
        <w:rPr>
          <w:rFonts w:hint="eastAsia"/>
          <w:b/>
          <w:bCs/>
          <w:sz w:val="24"/>
          <w:szCs w:val="24"/>
        </w:rPr>
        <w:t>要求</w:t>
      </w:r>
    </w:p>
    <w:tbl>
      <w:tblPr>
        <w:tblStyle w:val="31"/>
        <w:tblW w:w="109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993"/>
        <w:gridCol w:w="1200"/>
        <w:gridCol w:w="1749"/>
        <w:gridCol w:w="927"/>
        <w:gridCol w:w="1227"/>
        <w:gridCol w:w="941"/>
        <w:gridCol w:w="897"/>
        <w:gridCol w:w="1323"/>
        <w:gridCol w:w="941"/>
      </w:tblGrid>
      <w:tr w14:paraId="3EC4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96E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样品名称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18D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检测项目</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AB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监测点位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07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点位(个)</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4A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监测频次</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4B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样品数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F7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BC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17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1CD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A9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废气</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AC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31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颗粒物</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34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锅炉废气排放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口DA002、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DA003</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FA0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2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FF0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top"/>
          </w:tcPr>
          <w:p w14:paraId="26150EA9">
            <w:pPr>
              <w:jc w:val="center"/>
              <w:rPr>
                <w:rFonts w:hint="eastAsia" w:ascii="宋体" w:hAnsi="宋体" w:eastAsia="宋体" w:cs="宋体"/>
                <w:i w:val="0"/>
                <w:iCs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14:paraId="75102CED">
            <w:pPr>
              <w:jc w:val="center"/>
              <w:rPr>
                <w:rFonts w:hint="eastAsia" w:ascii="宋体" w:hAnsi="宋体" w:eastAsia="宋体" w:cs="宋体"/>
                <w:i w:val="0"/>
                <w:iCs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14:paraId="3C66F4D9">
            <w:pPr>
              <w:jc w:val="left"/>
              <w:rPr>
                <w:rFonts w:hint="eastAsia" w:ascii="宋体" w:hAnsi="宋体" w:eastAsia="宋体" w:cs="宋体"/>
                <w:i w:val="0"/>
                <w:iCs w:val="0"/>
                <w:color w:val="000000"/>
                <w:sz w:val="24"/>
                <w:szCs w:val="24"/>
                <w:u w:val="none"/>
              </w:rPr>
            </w:pPr>
          </w:p>
        </w:tc>
      </w:tr>
      <w:tr w14:paraId="1D96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74D2">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23AA1">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95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二氧化硫</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20FDD">
            <w:pPr>
              <w:jc w:val="center"/>
              <w:rPr>
                <w:rFonts w:hint="eastAsia" w:ascii="宋体" w:hAnsi="宋体" w:eastAsia="宋体" w:cs="宋体"/>
                <w:i w:val="0"/>
                <w:iCs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DBE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6A9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top"/>
          </w:tcPr>
          <w:p w14:paraId="3114DEE1">
            <w:pPr>
              <w:jc w:val="center"/>
              <w:rPr>
                <w:rFonts w:hint="eastAsia" w:ascii="宋体" w:hAnsi="宋体" w:eastAsia="宋体" w:cs="宋体"/>
                <w:i w:val="0"/>
                <w:iCs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14:paraId="1A710DD7">
            <w:pPr>
              <w:jc w:val="center"/>
              <w:rPr>
                <w:rFonts w:hint="eastAsia" w:ascii="宋体" w:hAnsi="宋体" w:eastAsia="宋体" w:cs="宋体"/>
                <w:i w:val="0"/>
                <w:iCs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14:paraId="31C17464">
            <w:pPr>
              <w:jc w:val="left"/>
              <w:rPr>
                <w:rFonts w:hint="eastAsia" w:ascii="宋体" w:hAnsi="宋体" w:eastAsia="宋体" w:cs="宋体"/>
                <w:i w:val="0"/>
                <w:iCs w:val="0"/>
                <w:color w:val="000000"/>
                <w:sz w:val="24"/>
                <w:szCs w:val="24"/>
                <w:u w:val="none"/>
              </w:rPr>
            </w:pPr>
          </w:p>
        </w:tc>
      </w:tr>
      <w:tr w14:paraId="11CE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EE38C">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92FE2">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5D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氮氧化物</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2B82">
            <w:pPr>
              <w:jc w:val="center"/>
              <w:rPr>
                <w:rFonts w:hint="eastAsia" w:ascii="宋体" w:hAnsi="宋体" w:eastAsia="宋体" w:cs="宋体"/>
                <w:i w:val="0"/>
                <w:iCs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282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6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4A1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top"/>
          </w:tcPr>
          <w:p w14:paraId="4C3ACFAE">
            <w:pPr>
              <w:jc w:val="center"/>
              <w:rPr>
                <w:rFonts w:hint="eastAsia" w:ascii="宋体" w:hAnsi="宋体" w:eastAsia="宋体" w:cs="宋体"/>
                <w:i w:val="0"/>
                <w:iCs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14:paraId="66D39448">
            <w:pPr>
              <w:jc w:val="center"/>
              <w:rPr>
                <w:rFonts w:hint="eastAsia" w:ascii="宋体" w:hAnsi="宋体" w:eastAsia="宋体" w:cs="宋体"/>
                <w:i w:val="0"/>
                <w:iCs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14:paraId="62D86CD5">
            <w:pPr>
              <w:jc w:val="left"/>
              <w:rPr>
                <w:rFonts w:hint="eastAsia" w:ascii="宋体" w:hAnsi="宋体" w:eastAsia="宋体" w:cs="宋体"/>
                <w:i w:val="0"/>
                <w:iCs w:val="0"/>
                <w:color w:val="000000"/>
                <w:sz w:val="24"/>
                <w:szCs w:val="24"/>
                <w:u w:val="none"/>
              </w:rPr>
            </w:pPr>
          </w:p>
        </w:tc>
      </w:tr>
      <w:tr w14:paraId="3CD8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8ED7C">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FBFFE">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9E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黑度</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2B40A">
            <w:pPr>
              <w:jc w:val="center"/>
              <w:rPr>
                <w:rFonts w:hint="eastAsia" w:ascii="宋体" w:hAnsi="宋体" w:eastAsia="宋体" w:cs="宋体"/>
                <w:i w:val="0"/>
                <w:iCs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0F2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4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649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top"/>
          </w:tcPr>
          <w:p w14:paraId="01154025">
            <w:pPr>
              <w:jc w:val="center"/>
              <w:rPr>
                <w:rFonts w:hint="eastAsia" w:ascii="宋体" w:hAnsi="宋体" w:eastAsia="宋体" w:cs="宋体"/>
                <w:i w:val="0"/>
                <w:iCs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14:paraId="756E6F0F">
            <w:pPr>
              <w:jc w:val="center"/>
              <w:rPr>
                <w:rFonts w:hint="eastAsia" w:ascii="宋体" w:hAnsi="宋体" w:eastAsia="宋体" w:cs="宋体"/>
                <w:i w:val="0"/>
                <w:iCs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14:paraId="36D7659E">
            <w:pPr>
              <w:jc w:val="left"/>
              <w:rPr>
                <w:rFonts w:hint="eastAsia" w:ascii="宋体" w:hAnsi="宋体" w:eastAsia="宋体" w:cs="宋体"/>
                <w:i w:val="0"/>
                <w:iCs w:val="0"/>
                <w:color w:val="000000"/>
                <w:sz w:val="24"/>
                <w:szCs w:val="24"/>
                <w:u w:val="none"/>
              </w:rPr>
            </w:pPr>
          </w:p>
        </w:tc>
      </w:tr>
      <w:tr w14:paraId="1B3A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6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CB8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14:paraId="59FD72D9">
            <w:pPr>
              <w:jc w:val="center"/>
              <w:rPr>
                <w:rFonts w:hint="eastAsia" w:ascii="宋体" w:hAnsi="宋体" w:eastAsia="宋体" w:cs="宋体"/>
                <w:i w:val="0"/>
                <w:iCs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14:paraId="2FEEA0A3">
            <w:pPr>
              <w:jc w:val="left"/>
              <w:rPr>
                <w:rFonts w:hint="eastAsia" w:ascii="宋体" w:hAnsi="宋体" w:eastAsia="宋体" w:cs="宋体"/>
                <w:i w:val="0"/>
                <w:iCs w:val="0"/>
                <w:color w:val="000000"/>
                <w:sz w:val="24"/>
                <w:szCs w:val="24"/>
                <w:u w:val="none"/>
              </w:rPr>
            </w:pPr>
          </w:p>
        </w:tc>
      </w:tr>
    </w:tbl>
    <w:p w14:paraId="5E47AEBD">
      <w:pPr>
        <w:pStyle w:val="40"/>
        <w:rPr>
          <w:rFonts w:hint="eastAsia"/>
        </w:rPr>
      </w:pPr>
      <w:r>
        <w:rPr>
          <w:rFonts w:hint="eastAsia"/>
        </w:rPr>
        <w:t>1、</w:t>
      </w:r>
      <w:r>
        <w:rPr>
          <w:rFonts w:hint="eastAsia"/>
          <w:lang w:val="en-US" w:eastAsia="zh-CN"/>
        </w:rPr>
        <w:t>该补漏项目</w:t>
      </w:r>
      <w:r>
        <w:rPr>
          <w:rFonts w:hint="eastAsia"/>
        </w:rPr>
        <w:t>最高限价：</w:t>
      </w:r>
      <w:r>
        <w:rPr>
          <w:rFonts w:hint="eastAsia"/>
          <w:lang w:val="en-US" w:eastAsia="zh-CN"/>
        </w:rPr>
        <w:t>16000</w:t>
      </w:r>
      <w:r>
        <w:rPr>
          <w:rFonts w:hint="eastAsia"/>
        </w:rPr>
        <w:t>元</w:t>
      </w:r>
      <w:r>
        <w:rPr>
          <w:rFonts w:hint="eastAsia"/>
          <w:lang w:eastAsia="zh-CN"/>
        </w:rPr>
        <w:t>，</w:t>
      </w:r>
      <w:r>
        <w:rPr>
          <w:rFonts w:hint="eastAsia"/>
        </w:rPr>
        <w:t>按实结算。</w:t>
      </w:r>
    </w:p>
    <w:p w14:paraId="723CE807">
      <w:pPr>
        <w:pStyle w:val="40"/>
        <w:rPr>
          <w:sz w:val="24"/>
          <w:szCs w:val="24"/>
          <w:lang w:eastAsia="zh-CN"/>
        </w:rPr>
      </w:pPr>
      <w:r>
        <w:rPr>
          <w:rFonts w:hint="eastAsia"/>
        </w:rPr>
        <w:t>2、投标报价包括产品人工费、</w:t>
      </w:r>
      <w:r>
        <w:rPr>
          <w:rFonts w:hint="eastAsia"/>
          <w:lang w:val="en-US" w:eastAsia="zh-CN"/>
        </w:rPr>
        <w:t>检测及技术费、报告费</w:t>
      </w:r>
      <w:r>
        <w:rPr>
          <w:rFonts w:hint="eastAsia"/>
        </w:rPr>
        <w:t>、管理费、利润、规费、税金、政策性文件规定及合同包含的所有风险责任等完成本项目的所有费用。</w:t>
      </w:r>
    </w:p>
    <w:p w14:paraId="34354AFA">
      <w:pPr>
        <w:pStyle w:val="116"/>
        <w:ind w:firstLine="0" w:firstLineChars="0"/>
        <w:jc w:val="both"/>
        <w:rPr>
          <w:sz w:val="24"/>
          <w:szCs w:val="24"/>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p>
    <w:p w14:paraId="3118AEB2">
      <w:pPr>
        <w:pStyle w:val="2"/>
      </w:pPr>
      <w:r>
        <w:t>第三章</w:t>
      </w:r>
      <w:bookmarkEnd w:id="6"/>
      <w:bookmarkEnd w:id="10"/>
      <w:r>
        <w:t xml:space="preserve"> 评分标准</w:t>
      </w:r>
    </w:p>
    <w:p w14:paraId="1AF2A56E">
      <w:pPr>
        <w:pStyle w:val="17"/>
        <w:adjustRightInd w:val="0"/>
        <w:snapToGrid w:val="0"/>
        <w:spacing w:after="0" w:line="360" w:lineRule="auto"/>
        <w:ind w:left="0" w:leftChars="0" w:firstLine="480" w:firstLineChars="200"/>
        <w:rPr>
          <w:sz w:val="24"/>
          <w:szCs w:val="24"/>
        </w:rPr>
      </w:pP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1" w:name="_Toc345320402"/>
      <w:bookmarkStart w:id="12" w:name="_Toc171394922"/>
      <w:bookmarkStart w:id="13" w:name="_Toc118516218"/>
      <w:r>
        <w:rPr>
          <w:rFonts w:hint="eastAsia"/>
          <w:b/>
          <w:bCs/>
          <w:color w:val="000000"/>
          <w:sz w:val="24"/>
          <w:szCs w:val="24"/>
        </w:rPr>
        <w:t>1、</w:t>
      </w:r>
      <w:r>
        <w:rPr>
          <w:b/>
          <w:bCs/>
          <w:color w:val="000000"/>
          <w:sz w:val="24"/>
          <w:szCs w:val="24"/>
        </w:rPr>
        <w:t>商务技术分</w:t>
      </w:r>
      <w:bookmarkEnd w:id="11"/>
      <w:r>
        <w:rPr>
          <w:b/>
          <w:bCs/>
          <w:color w:val="000000"/>
          <w:sz w:val="24"/>
          <w:szCs w:val="24"/>
        </w:rPr>
        <w:t>（</w:t>
      </w:r>
      <w:r>
        <w:rPr>
          <w:rFonts w:hint="eastAsia"/>
          <w:b/>
          <w:bCs/>
          <w:color w:val="000000"/>
          <w:sz w:val="24"/>
          <w:szCs w:val="24"/>
          <w:lang w:val="en-US" w:eastAsia="zh-CN"/>
        </w:rPr>
        <w:t>70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4"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1"/>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一、资信及商务评审因素（</w:t>
            </w:r>
            <w:r>
              <w:rPr>
                <w:rFonts w:hint="eastAsia" w:cs="Times New Roman"/>
                <w:b/>
                <w:bCs/>
                <w:snapToGrid/>
                <w:szCs w:val="21"/>
                <w:lang w:val="en-US" w:eastAsia="zh-CN"/>
              </w:rPr>
              <w:t>25</w:t>
            </w:r>
            <w:r>
              <w:rPr>
                <w:rFonts w:hint="default" w:ascii="Times New Roman" w:hAnsi="Times New Roman" w:cs="Times New Roman"/>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default" w:ascii="Times New Roman" w:hAnsi="Times New Roman" w:eastAsia="宋体" w:cs="Times New Roman"/>
                <w:bCs/>
                <w:snapToGrid/>
                <w:szCs w:val="21"/>
                <w:lang w:val="en-US" w:eastAsia="zh-CN"/>
              </w:rPr>
            </w:pPr>
            <w:r>
              <w:rPr>
                <w:rFonts w:hint="eastAsia" w:cs="Times New Roman"/>
                <w:bCs/>
                <w:snapToGrid/>
                <w:szCs w:val="21"/>
                <w:lang w:val="en-US" w:eastAsia="zh-CN"/>
              </w:rPr>
              <w:t>资信情况</w:t>
            </w:r>
          </w:p>
        </w:tc>
        <w:tc>
          <w:tcPr>
            <w:tcW w:w="6385" w:type="dxa"/>
            <w:tcBorders>
              <w:tl2br w:val="nil"/>
              <w:tr2bl w:val="nil"/>
            </w:tcBorders>
            <w:noWrap/>
            <w:vAlign w:val="center"/>
          </w:tcPr>
          <w:p w14:paraId="60BC429B">
            <w:pPr>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根据投标单位提供的资信材料横向比较</w:t>
            </w:r>
          </w:p>
        </w:tc>
        <w:tc>
          <w:tcPr>
            <w:tcW w:w="1001" w:type="dxa"/>
            <w:tcBorders>
              <w:tl2br w:val="nil"/>
              <w:tr2bl w:val="nil"/>
            </w:tcBorders>
            <w:noWrap/>
            <w:vAlign w:val="center"/>
          </w:tcPr>
          <w:p w14:paraId="31542D78">
            <w:pPr>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0-10</w:t>
            </w:r>
            <w:r>
              <w:rPr>
                <w:rFonts w:hint="default" w:ascii="Times New Roman" w:hAnsi="Times New Roman" w:cs="Times New Roman"/>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989D01">
            <w:pPr>
              <w:snapToGrid w:val="0"/>
              <w:jc w:val="left"/>
              <w:rPr>
                <w:rFonts w:hint="default" w:ascii="Times New Roman" w:hAnsi="Times New Roman" w:cs="Times New Roman"/>
                <w:bCs/>
                <w:snapToGrid/>
                <w:szCs w:val="21"/>
              </w:rPr>
            </w:pPr>
            <w:r>
              <w:rPr>
                <w:rFonts w:hint="default" w:ascii="Times New Roman" w:hAnsi="Times New Roman" w:cs="Times New Roman"/>
                <w:bCs/>
                <w:snapToGrid/>
                <w:szCs w:val="21"/>
              </w:rPr>
              <w:t>类似业绩</w:t>
            </w:r>
          </w:p>
        </w:tc>
        <w:tc>
          <w:tcPr>
            <w:tcW w:w="6385" w:type="dxa"/>
            <w:tcBorders>
              <w:tl2br w:val="nil"/>
              <w:tr2bl w:val="nil"/>
            </w:tcBorders>
            <w:noWrap/>
            <w:vAlign w:val="center"/>
          </w:tcPr>
          <w:p w14:paraId="4BCC2719">
            <w:pPr>
              <w:adjustRightInd w:val="0"/>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根据投标单位以往类似业绩横向比较</w:t>
            </w:r>
          </w:p>
        </w:tc>
        <w:tc>
          <w:tcPr>
            <w:tcW w:w="1001" w:type="dxa"/>
            <w:tcBorders>
              <w:tl2br w:val="nil"/>
              <w:tr2bl w:val="nil"/>
            </w:tcBorders>
            <w:noWrap/>
            <w:vAlign w:val="center"/>
          </w:tcPr>
          <w:p w14:paraId="7204CE1C">
            <w:pPr>
              <w:adjustRightInd w:val="0"/>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0-15</w:t>
            </w:r>
            <w:r>
              <w:rPr>
                <w:rFonts w:hint="default" w:ascii="Times New Roman" w:hAnsi="Times New Roman" w:cs="Times New Roman"/>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二、技术评审因素（</w:t>
            </w:r>
            <w:r>
              <w:rPr>
                <w:rFonts w:hint="eastAsia" w:cs="Times New Roman"/>
                <w:b/>
                <w:bCs/>
                <w:snapToGrid/>
                <w:szCs w:val="21"/>
                <w:lang w:val="en-US" w:eastAsia="zh-CN"/>
              </w:rPr>
              <w:t>45</w:t>
            </w:r>
            <w:r>
              <w:rPr>
                <w:rFonts w:hint="default" w:ascii="Times New Roman" w:hAnsi="Times New Roman" w:cs="Times New Roman"/>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686" w:type="dxa"/>
            <w:tcBorders>
              <w:tl2br w:val="nil"/>
              <w:tr2bl w:val="nil"/>
            </w:tcBorders>
            <w:noWrap/>
            <w:vAlign w:val="center"/>
          </w:tcPr>
          <w:p w14:paraId="40EB909B">
            <w:pPr>
              <w:snapToGrid w:val="0"/>
              <w:jc w:val="left"/>
              <w:rPr>
                <w:rFonts w:hint="default" w:ascii="Times New Roman" w:hAnsi="Times New Roman" w:cs="Times New Roman"/>
                <w:bCs/>
                <w:snapToGrid/>
                <w:szCs w:val="21"/>
                <w:lang w:val="en-US"/>
              </w:rPr>
            </w:pPr>
            <w:r>
              <w:rPr>
                <w:rFonts w:hint="eastAsia" w:cs="Times New Roman"/>
                <w:lang w:val="en-US" w:eastAsia="zh-CN"/>
              </w:rPr>
              <w:t>检测项目与标准</w:t>
            </w:r>
          </w:p>
        </w:tc>
        <w:tc>
          <w:tcPr>
            <w:tcW w:w="6385" w:type="dxa"/>
            <w:tcBorders>
              <w:tl2br w:val="nil"/>
              <w:tr2bl w:val="nil"/>
            </w:tcBorders>
            <w:noWrap/>
            <w:vAlign w:val="center"/>
          </w:tcPr>
          <w:p w14:paraId="2817632D">
            <w:pPr>
              <w:snapToGrid w:val="0"/>
              <w:jc w:val="left"/>
              <w:rPr>
                <w:rFonts w:hint="default" w:ascii="Times New Roman" w:hAnsi="Times New Roman" w:cs="Times New Roman"/>
                <w:szCs w:val="21"/>
              </w:rPr>
            </w:pPr>
            <w:r>
              <w:rPr>
                <w:rFonts w:hint="default" w:ascii="Times New Roman" w:hAnsi="Times New Roman" w:cs="Times New Roman"/>
              </w:rPr>
              <w:t>根据供应商提供的针对本项目</w:t>
            </w:r>
            <w:r>
              <w:rPr>
                <w:rFonts w:hint="eastAsia" w:cs="Times New Roman"/>
                <w:lang w:val="en-US" w:eastAsia="zh-CN"/>
              </w:rPr>
              <w:t>锅炉烟道废气检测指标</w:t>
            </w:r>
            <w:r>
              <w:rPr>
                <w:rFonts w:hint="default" w:ascii="Times New Roman" w:hAnsi="Times New Roman" w:cs="Times New Roman"/>
              </w:rPr>
              <w:t>等系列工作方案是否科学合理</w:t>
            </w:r>
            <w:r>
              <w:rPr>
                <w:rFonts w:hint="eastAsia" w:cs="Times New Roman"/>
                <w:lang w:val="en-US" w:eastAsia="zh-CN"/>
              </w:rPr>
              <w:t>合规</w:t>
            </w:r>
            <w:r>
              <w:rPr>
                <w:rFonts w:hint="default" w:ascii="Times New Roman" w:hAnsi="Times New Roman" w:cs="Times New Roman"/>
              </w:rPr>
              <w:t>、具有可行性</w:t>
            </w:r>
            <w:r>
              <w:rPr>
                <w:rFonts w:hint="default" w:ascii="Times New Roman" w:hAnsi="Times New Roman" w:cs="Times New Roman"/>
                <w:lang w:eastAsia="zh-CN"/>
              </w:rPr>
              <w:t>，</w:t>
            </w:r>
            <w:r>
              <w:rPr>
                <w:rFonts w:hint="eastAsia" w:cs="Times New Roman"/>
                <w:lang w:val="en-US" w:eastAsia="zh-CN"/>
              </w:rPr>
              <w:t>是否</w:t>
            </w:r>
            <w:r>
              <w:rPr>
                <w:rFonts w:hint="eastAsia" w:ascii="Times New Roman" w:hAnsi="Times New Roman" w:cs="Times New Roman"/>
                <w:lang w:val="en-US" w:eastAsia="zh-CN"/>
              </w:rPr>
              <w:t>符合</w:t>
            </w:r>
            <w:r>
              <w:rPr>
                <w:rFonts w:hint="default" w:ascii="Times New Roman" w:hAnsi="Times New Roman" w:cs="Times New Roman"/>
              </w:rPr>
              <w:t>《涂料、油墨及其类似产品制造工业大气污染物排放标准》（DB31/881—2015）、《大气污染物综合排放标准》（GB16297-1996）及地方标准要求。</w:t>
            </w:r>
            <w:r>
              <w:rPr>
                <w:rFonts w:hint="default" w:ascii="Times New Roman" w:hAnsi="Times New Roman" w:cs="Times New Roman"/>
                <w:kern w:val="2"/>
                <w:szCs w:val="21"/>
              </w:rPr>
              <w:t>得</w:t>
            </w:r>
            <w:r>
              <w:rPr>
                <w:rFonts w:hint="eastAsia" w:cs="Times New Roman"/>
                <w:kern w:val="2"/>
                <w:szCs w:val="21"/>
                <w:lang w:val="en-US" w:eastAsia="zh-CN"/>
              </w:rPr>
              <w:t>1-10</w:t>
            </w:r>
            <w:r>
              <w:rPr>
                <w:rFonts w:hint="default" w:ascii="Times New Roman" w:hAnsi="Times New Roman" w:cs="Times New Roman"/>
                <w:kern w:val="2"/>
                <w:szCs w:val="21"/>
              </w:rPr>
              <w:t>分。</w:t>
            </w:r>
          </w:p>
        </w:tc>
        <w:tc>
          <w:tcPr>
            <w:tcW w:w="1001" w:type="dxa"/>
            <w:tcBorders>
              <w:tl2br w:val="nil"/>
              <w:tr2bl w:val="nil"/>
            </w:tcBorders>
            <w:noWrap/>
            <w:vAlign w:val="center"/>
          </w:tcPr>
          <w:p w14:paraId="24447929">
            <w:pPr>
              <w:snapToGrid w:val="0"/>
              <w:jc w:val="center"/>
              <w:rPr>
                <w:rFonts w:hint="default" w:ascii="Times New Roman" w:hAnsi="Times New Roman" w:cs="Times New Roman"/>
                <w:szCs w:val="21"/>
              </w:rPr>
            </w:pPr>
            <w:r>
              <w:rPr>
                <w:rFonts w:hint="eastAsia" w:cs="Times New Roman"/>
                <w:szCs w:val="21"/>
                <w:lang w:val="en-US" w:eastAsia="zh-CN"/>
              </w:rPr>
              <w:t>1-10</w:t>
            </w:r>
            <w:r>
              <w:rPr>
                <w:rFonts w:hint="default" w:ascii="Times New Roman" w:hAnsi="Times New Roman" w:cs="Times New Roman"/>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2B0EC4">
            <w:pPr>
              <w:snapToGrid w:val="0"/>
              <w:jc w:val="left"/>
              <w:rPr>
                <w:rFonts w:hint="eastAsia" w:ascii="Times New Roman" w:hAnsi="Times New Roman" w:eastAsia="宋体" w:cs="Times New Roman"/>
                <w:bCs/>
                <w:snapToGrid/>
                <w:szCs w:val="21"/>
                <w:lang w:eastAsia="zh-CN"/>
              </w:rPr>
            </w:pPr>
            <w:r>
              <w:rPr>
                <w:rFonts w:hint="eastAsia" w:cs="Times New Roman"/>
                <w:szCs w:val="21"/>
                <w:lang w:val="en-US" w:eastAsia="zh-CN"/>
              </w:rPr>
              <w:t>检测方案与技术</w:t>
            </w:r>
          </w:p>
        </w:tc>
        <w:tc>
          <w:tcPr>
            <w:tcW w:w="6385" w:type="dxa"/>
            <w:tcBorders>
              <w:tl2br w:val="nil"/>
              <w:tr2bl w:val="nil"/>
            </w:tcBorders>
            <w:noWrap/>
            <w:vAlign w:val="center"/>
          </w:tcPr>
          <w:p w14:paraId="03E26E4B">
            <w:pPr>
              <w:snapToGrid w:val="0"/>
              <w:jc w:val="left"/>
              <w:rPr>
                <w:rFonts w:hint="default" w:ascii="Times New Roman" w:hAnsi="Times New Roman" w:cs="Times New Roman"/>
                <w:szCs w:val="21"/>
              </w:rPr>
            </w:pPr>
            <w:r>
              <w:rPr>
                <w:rFonts w:hint="eastAsia" w:cs="Times New Roman"/>
                <w:kern w:val="2"/>
                <w:szCs w:val="21"/>
                <w:lang w:val="en-US" w:eastAsia="zh-CN"/>
              </w:rPr>
              <w:t>根据供应商提供的针对本项目锅炉烟道废气检测，采用国际认可或国家标准方法，确保采样位置合理，避免外界干扰（如风向变化、雨水淋湿等），采样频率根据排放源特性制定。</w:t>
            </w:r>
            <w:r>
              <w:rPr>
                <w:rFonts w:hint="default" w:ascii="Times New Roman" w:hAnsi="Times New Roman" w:cs="Times New Roman"/>
                <w:kern w:val="2"/>
                <w:szCs w:val="21"/>
              </w:rPr>
              <w:t>得</w:t>
            </w:r>
            <w:r>
              <w:rPr>
                <w:rFonts w:hint="eastAsia" w:cs="Times New Roman"/>
                <w:kern w:val="2"/>
                <w:szCs w:val="21"/>
                <w:lang w:val="en-US" w:eastAsia="zh-CN"/>
              </w:rPr>
              <w:t>1-10</w:t>
            </w:r>
            <w:r>
              <w:rPr>
                <w:rFonts w:hint="default" w:ascii="Times New Roman" w:hAnsi="Times New Roman" w:cs="Times New Roman"/>
                <w:kern w:val="2"/>
                <w:szCs w:val="21"/>
              </w:rPr>
              <w:t>分</w:t>
            </w:r>
          </w:p>
        </w:tc>
        <w:tc>
          <w:tcPr>
            <w:tcW w:w="1001" w:type="dxa"/>
            <w:tcBorders>
              <w:tl2br w:val="nil"/>
              <w:tr2bl w:val="nil"/>
            </w:tcBorders>
            <w:noWrap/>
            <w:vAlign w:val="center"/>
          </w:tcPr>
          <w:p w14:paraId="20ADD4BE">
            <w:pPr>
              <w:snapToGrid w:val="0"/>
              <w:jc w:val="center"/>
              <w:rPr>
                <w:rFonts w:hint="default" w:ascii="Times New Roman" w:hAnsi="Times New Roman" w:cs="Times New Roman"/>
                <w:szCs w:val="21"/>
              </w:rPr>
            </w:pPr>
            <w:r>
              <w:rPr>
                <w:rFonts w:hint="eastAsia" w:cs="Times New Roman"/>
                <w:szCs w:val="21"/>
                <w:lang w:val="en-US" w:eastAsia="zh-CN"/>
              </w:rPr>
              <w:t>1-10</w:t>
            </w:r>
            <w:r>
              <w:rPr>
                <w:rFonts w:hint="default" w:ascii="Times New Roman" w:hAnsi="Times New Roman" w:cs="Times New Roman"/>
                <w:szCs w:val="21"/>
              </w:rPr>
              <w:t>分</w:t>
            </w:r>
          </w:p>
        </w:tc>
      </w:tr>
      <w:tr w14:paraId="39C8D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34153BEA">
            <w:pPr>
              <w:pStyle w:val="148"/>
              <w:snapToGrid w:val="0"/>
              <w:spacing w:line="240" w:lineRule="auto"/>
              <w:jc w:val="both"/>
              <w:rPr>
                <w:rFonts w:hint="eastAsia" w:ascii="Times New Roman" w:hAnsi="Times New Roman" w:eastAsia="宋体" w:cs="Times New Roman"/>
                <w:bCs/>
                <w:szCs w:val="21"/>
                <w:lang w:val="en-US" w:eastAsia="zh-CN"/>
              </w:rPr>
            </w:pPr>
            <w:r>
              <w:rPr>
                <w:rFonts w:hint="eastAsia" w:cs="Times New Roman"/>
                <w:bCs/>
                <w:sz w:val="21"/>
                <w:szCs w:val="21"/>
                <w:lang w:val="en-US" w:eastAsia="zh-CN"/>
              </w:rPr>
              <w:t>检测能力</w:t>
            </w:r>
          </w:p>
        </w:tc>
        <w:tc>
          <w:tcPr>
            <w:tcW w:w="6385" w:type="dxa"/>
            <w:tcBorders>
              <w:tl2br w:val="nil"/>
              <w:tr2bl w:val="nil"/>
            </w:tcBorders>
            <w:noWrap/>
            <w:vAlign w:val="center"/>
          </w:tcPr>
          <w:p w14:paraId="2DA84804">
            <w:pPr>
              <w:widowControl/>
              <w:snapToGrid w:val="0"/>
              <w:jc w:val="left"/>
              <w:rPr>
                <w:rFonts w:hint="default" w:ascii="Times New Roman" w:hAnsi="Times New Roman" w:eastAsia="宋体" w:cs="Times New Roman"/>
                <w:szCs w:val="21"/>
                <w:lang w:val="en-US" w:eastAsia="zh-CN"/>
              </w:rPr>
            </w:pPr>
            <w:r>
              <w:rPr>
                <w:rFonts w:hint="eastAsia" w:cs="Times New Roman"/>
                <w:szCs w:val="21"/>
                <w:lang w:val="en-US" w:eastAsia="zh-CN"/>
              </w:rPr>
              <w:t>根据投标人提供的针对本项目的检测能力，得1-15分。</w:t>
            </w:r>
            <w:r>
              <w:rPr>
                <w:rFonts w:hint="eastAsia" w:cs="Times New Roman"/>
                <w:kern w:val="2"/>
                <w:szCs w:val="21"/>
                <w:lang w:val="en-US" w:eastAsia="zh-CN"/>
              </w:rPr>
              <w:t>要求配备专业技术人员，具备数据采集和远程控制功能。</w:t>
            </w:r>
          </w:p>
        </w:tc>
        <w:tc>
          <w:tcPr>
            <w:tcW w:w="1001" w:type="dxa"/>
            <w:tcBorders>
              <w:tl2br w:val="nil"/>
              <w:tr2bl w:val="nil"/>
            </w:tcBorders>
            <w:noWrap/>
            <w:vAlign w:val="center"/>
          </w:tcPr>
          <w:p w14:paraId="2BDF8A49">
            <w:pPr>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1-15分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44B3E7">
            <w:pPr>
              <w:pStyle w:val="148"/>
              <w:snapToGrid w:val="0"/>
              <w:spacing w:line="240" w:lineRule="auto"/>
              <w:jc w:val="both"/>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报告与评价</w:t>
            </w:r>
          </w:p>
        </w:tc>
        <w:tc>
          <w:tcPr>
            <w:tcW w:w="6385" w:type="dxa"/>
            <w:tcBorders>
              <w:tl2br w:val="nil"/>
              <w:tr2bl w:val="nil"/>
            </w:tcBorders>
            <w:noWrap/>
            <w:vAlign w:val="center"/>
          </w:tcPr>
          <w:p w14:paraId="5BCA626A">
            <w:pPr>
              <w:widowControl/>
              <w:snapToGrid w:val="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根据</w:t>
            </w:r>
            <w:r>
              <w:rPr>
                <w:rFonts w:hint="default" w:ascii="Times New Roman" w:hAnsi="Times New Roman" w:cs="Times New Roman"/>
                <w:szCs w:val="21"/>
              </w:rPr>
              <w:t>投标人提供的</w:t>
            </w:r>
            <w:r>
              <w:rPr>
                <w:rFonts w:hint="eastAsia" w:cs="Times New Roman"/>
                <w:szCs w:val="21"/>
                <w:lang w:val="en-US" w:eastAsia="zh-CN"/>
              </w:rPr>
              <w:t>检测报告和评价，需提供有效的检验检测报告</w:t>
            </w:r>
            <w:r>
              <w:rPr>
                <w:rFonts w:hint="default" w:ascii="Times New Roman" w:hAnsi="Times New Roman" w:cs="Times New Roman"/>
                <w:szCs w:val="21"/>
                <w:lang w:eastAsia="zh-CN"/>
              </w:rPr>
              <w:t>，</w:t>
            </w:r>
            <w:r>
              <w:rPr>
                <w:rFonts w:hint="default" w:ascii="Times New Roman" w:hAnsi="Times New Roman" w:cs="Times New Roman"/>
                <w:kern w:val="2"/>
                <w:szCs w:val="21"/>
              </w:rPr>
              <w:t>得</w:t>
            </w:r>
            <w:r>
              <w:rPr>
                <w:rFonts w:hint="eastAsia" w:cs="Times New Roman"/>
                <w:kern w:val="2"/>
                <w:szCs w:val="21"/>
                <w:lang w:val="en-US" w:eastAsia="zh-CN"/>
              </w:rPr>
              <w:t>1-10</w:t>
            </w:r>
            <w:r>
              <w:rPr>
                <w:rFonts w:hint="default" w:ascii="Times New Roman" w:hAnsi="Times New Roman" w:cs="Times New Roman"/>
                <w:kern w:val="2"/>
                <w:szCs w:val="21"/>
              </w:rPr>
              <w:t>分</w:t>
            </w:r>
            <w:r>
              <w:rPr>
                <w:rFonts w:hint="default" w:ascii="Times New Roman" w:hAnsi="Times New Roman" w:cs="Times New Roman"/>
                <w:szCs w:val="21"/>
              </w:rPr>
              <w:t>。</w:t>
            </w:r>
          </w:p>
        </w:tc>
        <w:tc>
          <w:tcPr>
            <w:tcW w:w="1001" w:type="dxa"/>
            <w:tcBorders>
              <w:tl2br w:val="nil"/>
              <w:tr2bl w:val="nil"/>
            </w:tcBorders>
            <w:noWrap/>
            <w:vAlign w:val="center"/>
          </w:tcPr>
          <w:p w14:paraId="1018E0A3">
            <w:pPr>
              <w:snapToGrid w:val="0"/>
              <w:jc w:val="center"/>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10</w:t>
            </w:r>
            <w:r>
              <w:rPr>
                <w:rFonts w:hint="default" w:ascii="Times New Roman" w:hAnsi="Times New Roman" w:cs="Times New Roman"/>
                <w:szCs w:val="21"/>
              </w:rPr>
              <w:t>分</w:t>
            </w:r>
          </w:p>
        </w:tc>
      </w:tr>
    </w:tbl>
    <w:p w14:paraId="7C989B5F">
      <w:pPr>
        <w:pStyle w:val="40"/>
        <w:ind w:firstLine="0" w:firstLineChars="0"/>
      </w:pPr>
      <w:r>
        <w:rPr>
          <w:rFonts w:hint="eastAsia"/>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3</w:t>
      </w:r>
      <w:r>
        <w:rPr>
          <w:rFonts w:hint="eastAsia"/>
          <w:b/>
          <w:sz w:val="24"/>
          <w:szCs w:val="24"/>
        </w:rPr>
        <w:t>0分）</w:t>
      </w:r>
    </w:p>
    <w:p w14:paraId="1FCE98E8">
      <w:pPr>
        <w:widowControl/>
        <w:snapToGrid w:val="0"/>
        <w:spacing w:line="360" w:lineRule="auto"/>
        <w:ind w:firstLine="420"/>
        <w:rPr>
          <w:sz w:val="24"/>
          <w:szCs w:val="24"/>
        </w:rPr>
      </w:pPr>
      <w:r>
        <w:rPr>
          <w:rFonts w:hint="eastAsia"/>
          <w:sz w:val="24"/>
          <w:szCs w:val="24"/>
        </w:rPr>
        <w:t>价格评分将在有效供应商范围内进行，最高得</w:t>
      </w:r>
      <w:r>
        <w:rPr>
          <w:rFonts w:hint="eastAsia"/>
          <w:sz w:val="24"/>
          <w:szCs w:val="24"/>
          <w:lang w:val="en-US" w:eastAsia="zh-CN"/>
        </w:rPr>
        <w:t>30</w:t>
      </w:r>
      <w:r>
        <w:rPr>
          <w:rFonts w:hint="eastAsia"/>
          <w:sz w:val="24"/>
          <w:szCs w:val="24"/>
        </w:rPr>
        <w:t>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53CCB5D3">
      <w:pPr>
        <w:pStyle w:val="17"/>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w:t>
      </w:r>
      <w:r>
        <w:rPr>
          <w:rFonts w:hint="eastAsia"/>
          <w:sz w:val="24"/>
          <w:szCs w:val="24"/>
          <w:lang w:val="en-US" w:eastAsia="zh-CN"/>
        </w:rPr>
        <w:t>30</w:t>
      </w:r>
      <w:r>
        <w:rPr>
          <w:sz w:val="24"/>
          <w:szCs w:val="24"/>
        </w:rPr>
        <w:t>%×100</w:t>
      </w:r>
    </w:p>
    <w:bookmarkEnd w:id="14"/>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2"/>
    <w:bookmarkEnd w:id="13"/>
    <w:p w14:paraId="242EDBD5">
      <w:pPr>
        <w:pStyle w:val="2"/>
      </w:pPr>
      <w:bookmarkStart w:id="15" w:name="_Toc495317672"/>
      <w:bookmarkStart w:id="16" w:name="_Toc82338245"/>
      <w:bookmarkStart w:id="17" w:name="_Toc82873328"/>
      <w:bookmarkStart w:id="18" w:name="_Toc211745569"/>
      <w:r>
        <w:br w:type="page"/>
      </w:r>
      <w:r>
        <w:t>第四章 采购</w:t>
      </w:r>
      <w:bookmarkEnd w:id="15"/>
      <w:bookmarkEnd w:id="16"/>
      <w:bookmarkEnd w:id="17"/>
      <w:bookmarkEnd w:id="18"/>
      <w:r>
        <w:t>合同主要条款</w:t>
      </w:r>
    </w:p>
    <w:p w14:paraId="34B438DF">
      <w:pPr>
        <w:pStyle w:val="15"/>
        <w:snapToGrid w:val="0"/>
        <w:spacing w:line="360" w:lineRule="auto"/>
        <w:ind w:right="1413" w:rightChars="673"/>
        <w:jc w:val="right"/>
        <w:rPr>
          <w:rFonts w:ascii="Times New Roman" w:hAnsi="Times New Roman"/>
          <w:sz w:val="24"/>
          <w:szCs w:val="24"/>
        </w:rPr>
      </w:pPr>
      <w:bookmarkStart w:id="19" w:name="_Toc336683578"/>
      <w:bookmarkStart w:id="20" w:name="_Toc345575538"/>
      <w:bookmarkStart w:id="21" w:name="_Toc437953149"/>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5422E425">
      <w:pPr>
        <w:pStyle w:val="40"/>
        <w:rPr>
          <w:rFonts w:hint="eastAsia"/>
        </w:rPr>
      </w:pPr>
      <w:r>
        <w:rPr>
          <w:rFonts w:hint="eastAsia"/>
        </w:rPr>
        <w:t>根据《中华人民共和国民法典》等法律法规，甲乙双方本着平等、互利、诚实信用的原则，就</w:t>
      </w:r>
      <w:r>
        <w:rPr>
          <w:rFonts w:hint="eastAsia"/>
          <w:sz w:val="24"/>
          <w:shd w:val="clear" w:color="auto" w:fill="FFFFFF"/>
          <w:lang w:bidi="ar"/>
        </w:rPr>
        <w:t>浙江省人民医院</w:t>
      </w:r>
      <w:r>
        <w:rPr>
          <w:rFonts w:hint="eastAsia"/>
          <w:sz w:val="24"/>
          <w:shd w:val="clear" w:color="auto" w:fill="FFFFFF"/>
          <w:lang w:val="en-US" w:eastAsia="zh-CN" w:bidi="ar"/>
        </w:rPr>
        <w:t>富阳院区锅炉烟道废气检测项目</w:t>
      </w:r>
      <w:r>
        <w:rPr>
          <w:rFonts w:hint="eastAsia"/>
        </w:rPr>
        <w:t>，签订合同条款如下：</w:t>
      </w:r>
    </w:p>
    <w:p w14:paraId="5997478E">
      <w:pPr>
        <w:pStyle w:val="40"/>
        <w:ind w:firstLine="0" w:firstLineChars="0"/>
        <w:rPr>
          <w:rFonts w:hint="eastAsia"/>
          <w:b/>
          <w:bCs/>
        </w:rPr>
      </w:pPr>
      <w:r>
        <w:rPr>
          <w:rFonts w:hint="eastAsia"/>
          <w:b/>
          <w:bCs/>
        </w:rPr>
        <w:t xml:space="preserve">一、下列文件构成本合同的组成部分 </w:t>
      </w:r>
    </w:p>
    <w:p w14:paraId="1BA0E828">
      <w:pPr>
        <w:pStyle w:val="40"/>
        <w:rPr>
          <w:rFonts w:hint="eastAsia"/>
        </w:rPr>
      </w:pPr>
      <w:r>
        <w:rPr>
          <w:rFonts w:hint="eastAsia"/>
        </w:rPr>
        <w:t xml:space="preserve">以下文件为本合同的组成部分，应该认为是一个整体，彼此相互解释，相互补充。组成合同的多个文件的优先支配地位的次序如下： </w:t>
      </w:r>
    </w:p>
    <w:p w14:paraId="06F70AA5">
      <w:pPr>
        <w:pStyle w:val="40"/>
        <w:rPr>
          <w:rFonts w:hint="eastAsia"/>
        </w:rPr>
      </w:pPr>
      <w:r>
        <w:rPr>
          <w:rFonts w:hint="eastAsia"/>
        </w:rPr>
        <w:t xml:space="preserve">a. 本合同书 </w:t>
      </w:r>
    </w:p>
    <w:p w14:paraId="4E6013B0">
      <w:pPr>
        <w:pStyle w:val="40"/>
        <w:rPr>
          <w:rFonts w:hint="eastAsia"/>
        </w:rPr>
      </w:pPr>
      <w:r>
        <w:rPr>
          <w:rFonts w:hint="eastAsia"/>
        </w:rPr>
        <w:t xml:space="preserve">b. 成交通知书 </w:t>
      </w:r>
    </w:p>
    <w:p w14:paraId="56E0262C">
      <w:pPr>
        <w:pStyle w:val="40"/>
        <w:rPr>
          <w:rFonts w:hint="eastAsia"/>
        </w:rPr>
      </w:pPr>
      <w:r>
        <w:rPr>
          <w:rFonts w:hint="eastAsia"/>
        </w:rPr>
        <w:t>c. 投标响应承诺</w:t>
      </w:r>
    </w:p>
    <w:p w14:paraId="70253AA7">
      <w:pPr>
        <w:pStyle w:val="40"/>
        <w:rPr>
          <w:rFonts w:hint="eastAsia"/>
        </w:rPr>
      </w:pPr>
      <w:r>
        <w:rPr>
          <w:rFonts w:hint="eastAsia"/>
        </w:rPr>
        <w:t>d. 投标响应文件</w:t>
      </w:r>
    </w:p>
    <w:p w14:paraId="5F47FC3F">
      <w:pPr>
        <w:pStyle w:val="40"/>
        <w:rPr>
          <w:rFonts w:hint="eastAsia"/>
        </w:rPr>
      </w:pPr>
      <w:r>
        <w:rPr>
          <w:rFonts w:hint="eastAsia"/>
        </w:rPr>
        <w:t>e. 采购文件</w:t>
      </w:r>
    </w:p>
    <w:p w14:paraId="67A4E629">
      <w:pPr>
        <w:pStyle w:val="40"/>
        <w:rPr>
          <w:rFonts w:hint="eastAsia"/>
        </w:rPr>
      </w:pPr>
      <w:r>
        <w:rPr>
          <w:rFonts w:hint="eastAsia"/>
        </w:rPr>
        <w:t>f. 其他文件（若有）</w:t>
      </w:r>
    </w:p>
    <w:p w14:paraId="3C1E949A">
      <w:pPr>
        <w:pStyle w:val="40"/>
        <w:ind w:firstLine="0" w:firstLineChars="0"/>
        <w:rPr>
          <w:rFonts w:hint="eastAsia"/>
          <w:b/>
          <w:bCs/>
        </w:rPr>
      </w:pPr>
      <w:r>
        <w:rPr>
          <w:rFonts w:hint="eastAsia"/>
          <w:b/>
          <w:bCs/>
        </w:rPr>
        <w:t xml:space="preserve">二、合同总价 </w:t>
      </w:r>
    </w:p>
    <w:p w14:paraId="7C37AC63">
      <w:pPr>
        <w:pStyle w:val="40"/>
        <w:ind w:firstLine="960" w:firstLineChars="400"/>
        <w:rPr>
          <w:rFonts w:hint="eastAsia"/>
        </w:rPr>
      </w:pPr>
      <w:r>
        <w:rPr>
          <w:rFonts w:hint="eastAsia"/>
        </w:rPr>
        <w:t>合同总价：</w:t>
      </w:r>
      <w:r>
        <w:rPr>
          <w:rFonts w:hint="eastAsia"/>
          <w:u w:val="single"/>
        </w:rPr>
        <w:t xml:space="preserve">小写：           </w:t>
      </w:r>
      <w:r>
        <w:rPr>
          <w:rFonts w:hint="eastAsia"/>
        </w:rPr>
        <w:t>元，</w:t>
      </w:r>
      <w:r>
        <w:rPr>
          <w:rFonts w:hint="eastAsia"/>
          <w:u w:val="single"/>
        </w:rPr>
        <w:t xml:space="preserve">大写：             </w:t>
      </w:r>
      <w:r>
        <w:rPr>
          <w:rFonts w:hint="eastAsia"/>
        </w:rPr>
        <w:t>整。</w:t>
      </w:r>
    </w:p>
    <w:p w14:paraId="7EDD4700">
      <w:pPr>
        <w:pStyle w:val="40"/>
        <w:ind w:firstLine="960" w:firstLineChars="400"/>
        <w:rPr>
          <w:rFonts w:hint="eastAsia"/>
        </w:rPr>
      </w:pPr>
      <w:r>
        <w:rPr>
          <w:rFonts w:hint="eastAsia"/>
        </w:rPr>
        <w:t>注：投标报价包括人工费、</w:t>
      </w:r>
      <w:r>
        <w:rPr>
          <w:rFonts w:hint="eastAsia"/>
          <w:lang w:val="en-US" w:eastAsia="zh-CN"/>
        </w:rPr>
        <w:t>检测及技术费、报告费</w:t>
      </w:r>
      <w:r>
        <w:rPr>
          <w:rFonts w:hint="eastAsia"/>
        </w:rPr>
        <w:t>、管理费、利润、规费、税金、政策性文件规定及合同包含的所有风险责任等完成本项目的所有费用。</w:t>
      </w:r>
    </w:p>
    <w:p w14:paraId="09F9C0B7">
      <w:pPr>
        <w:pStyle w:val="40"/>
        <w:ind w:firstLine="482"/>
        <w:rPr>
          <w:rFonts w:hint="eastAsia"/>
          <w:b/>
          <w:bCs/>
        </w:rPr>
      </w:pPr>
      <w:r>
        <w:rPr>
          <w:rFonts w:hint="eastAsia"/>
          <w:b/>
          <w:bCs/>
        </w:rPr>
        <w:t xml:space="preserve">三、服务要求 </w:t>
      </w:r>
    </w:p>
    <w:p w14:paraId="4D62EDBE">
      <w:pPr>
        <w:pStyle w:val="3"/>
        <w:tabs>
          <w:tab w:val="left" w:pos="0"/>
        </w:tabs>
        <w:spacing w:line="276" w:lineRule="auto"/>
        <w:ind w:firstLine="442"/>
        <w:rPr>
          <w:rFonts w:hint="eastAsia"/>
          <w:b/>
          <w:bCs/>
          <w:sz w:val="22"/>
          <w:szCs w:val="22"/>
        </w:rPr>
      </w:pPr>
      <w:r>
        <w:rPr>
          <w:rFonts w:hint="eastAsia"/>
          <w:b/>
          <w:bCs/>
          <w:sz w:val="22"/>
          <w:szCs w:val="22"/>
        </w:rPr>
        <w:t>3.1</w:t>
      </w:r>
      <w:r>
        <w:rPr>
          <w:b/>
          <w:bCs/>
          <w:sz w:val="22"/>
          <w:szCs w:val="22"/>
        </w:rPr>
        <w:t>服务</w:t>
      </w:r>
      <w:r>
        <w:rPr>
          <w:rFonts w:hint="eastAsia"/>
          <w:b/>
          <w:bCs/>
          <w:sz w:val="22"/>
          <w:szCs w:val="22"/>
        </w:rPr>
        <w:t>要求</w:t>
      </w:r>
    </w:p>
    <w:p w14:paraId="5E823F3A">
      <w:pPr>
        <w:pStyle w:val="40"/>
        <w:ind w:firstLine="0" w:firstLineChars="0"/>
        <w:rPr>
          <w:rFonts w:hint="default"/>
          <w:b/>
          <w:bCs/>
          <w:lang w:val="en-US" w:eastAsia="zh-CN"/>
        </w:rPr>
      </w:pPr>
      <w:r>
        <w:rPr>
          <w:rFonts w:hint="eastAsia"/>
          <w:lang w:val="en-US" w:eastAsia="zh-CN"/>
        </w:rPr>
        <w:t>按照磋商文件中的相关服务要求</w:t>
      </w:r>
      <w:r>
        <w:rPr>
          <w:rFonts w:hint="eastAsia"/>
          <w:b/>
          <w:bCs/>
          <w:lang w:val="en-US" w:eastAsia="zh-CN"/>
        </w:rPr>
        <w:t>。</w:t>
      </w:r>
    </w:p>
    <w:p w14:paraId="410A1481">
      <w:pPr>
        <w:pStyle w:val="40"/>
        <w:ind w:firstLine="0" w:firstLineChars="0"/>
        <w:rPr>
          <w:rFonts w:hint="eastAsia"/>
          <w:b/>
          <w:bCs/>
        </w:rPr>
      </w:pPr>
      <w:r>
        <w:rPr>
          <w:rFonts w:hint="eastAsia"/>
          <w:b/>
          <w:bCs/>
        </w:rPr>
        <w:t xml:space="preserve">四、供货期（服务期） </w:t>
      </w:r>
    </w:p>
    <w:p w14:paraId="3AC17F24">
      <w:pPr>
        <w:pStyle w:val="40"/>
        <w:rPr>
          <w:rFonts w:hint="eastAsia"/>
        </w:rPr>
      </w:pPr>
      <w:r>
        <w:rPr>
          <w:rFonts w:hint="eastAsia"/>
          <w:highlight w:val="none"/>
        </w:rPr>
        <w:t>本项目</w:t>
      </w:r>
      <w:r>
        <w:rPr>
          <w:rFonts w:hint="eastAsia"/>
          <w:highlight w:val="none"/>
          <w:lang w:val="en-US" w:eastAsia="zh-CN"/>
        </w:rPr>
        <w:t>供货安装维修工期</w:t>
      </w:r>
      <w:r>
        <w:rPr>
          <w:rFonts w:hint="eastAsia"/>
          <w:highlight w:val="none"/>
        </w:rPr>
        <w:t>为</w:t>
      </w:r>
      <w:r>
        <w:rPr>
          <w:rFonts w:hint="eastAsia"/>
          <w:highlight w:val="none"/>
          <w:lang w:val="en-US" w:eastAsia="zh-CN"/>
        </w:rPr>
        <w:t xml:space="preserve">  日</w:t>
      </w:r>
      <w:r>
        <w:rPr>
          <w:rFonts w:hint="eastAsia"/>
          <w:highlight w:val="none"/>
        </w:rPr>
        <w:t>，自</w:t>
      </w:r>
      <w:r>
        <w:rPr>
          <w:rFonts w:hint="eastAsia"/>
        </w:rPr>
        <w:t xml:space="preserve">  年  月  日至   年  月   日止。</w:t>
      </w:r>
    </w:p>
    <w:p w14:paraId="2C375F99">
      <w:pPr>
        <w:pStyle w:val="40"/>
        <w:ind w:firstLine="0" w:firstLineChars="0"/>
        <w:rPr>
          <w:rFonts w:hint="eastAsia"/>
          <w:b/>
          <w:bCs/>
        </w:rPr>
      </w:pPr>
      <w:r>
        <w:rPr>
          <w:rFonts w:hint="eastAsia"/>
          <w:b/>
          <w:bCs/>
        </w:rPr>
        <w:t xml:space="preserve">五、验收要求 </w:t>
      </w:r>
    </w:p>
    <w:p w14:paraId="635B2A0D">
      <w:pPr>
        <w:pStyle w:val="40"/>
        <w:rPr>
          <w:rFonts w:hint="eastAsia"/>
        </w:rPr>
      </w:pPr>
      <w:r>
        <w:rPr>
          <w:rFonts w:hint="eastAsia"/>
        </w:rPr>
        <w:t xml:space="preserve">1、由甲方负责进行验收。 </w:t>
      </w:r>
    </w:p>
    <w:p w14:paraId="3B691AC7">
      <w:pPr>
        <w:pStyle w:val="40"/>
        <w:rPr>
          <w:rFonts w:hint="eastAsia"/>
        </w:rPr>
      </w:pPr>
      <w:r>
        <w:rPr>
          <w:rFonts w:hint="eastAsia"/>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0"/>
        <w:rPr>
          <w:rFonts w:hint="eastAsia"/>
        </w:rPr>
      </w:pPr>
      <w:r>
        <w:rPr>
          <w:rFonts w:hint="eastAsia"/>
        </w:rPr>
        <w:t xml:space="preserve">3、如对所供货品的品质有疑义，甲方将货品送至相关质检机构进行检测，如经检测不能达到国家合格标准，乙方须无条件更换并支付检测费用。 </w:t>
      </w:r>
    </w:p>
    <w:p w14:paraId="6F56B81D">
      <w:pPr>
        <w:pStyle w:val="40"/>
        <w:ind w:firstLine="0" w:firstLineChars="0"/>
        <w:rPr>
          <w:rFonts w:hint="eastAsia"/>
          <w:b/>
          <w:bCs/>
        </w:rPr>
      </w:pPr>
      <w:r>
        <w:rPr>
          <w:rFonts w:hint="eastAsia"/>
          <w:b/>
          <w:bCs/>
        </w:rPr>
        <w:t xml:space="preserve">六、售后服务要求 </w:t>
      </w:r>
    </w:p>
    <w:p w14:paraId="6CE21576">
      <w:pPr>
        <w:pStyle w:val="40"/>
        <w:rPr>
          <w:rFonts w:hint="eastAsia"/>
        </w:rPr>
      </w:pPr>
      <w:r>
        <w:rPr>
          <w:rFonts w:hint="eastAsia"/>
        </w:rPr>
        <w:t xml:space="preserve">1、交货的同时应提供合格证及质检证明。 </w:t>
      </w:r>
    </w:p>
    <w:p w14:paraId="385E437B">
      <w:pPr>
        <w:pStyle w:val="40"/>
        <w:rPr>
          <w:rFonts w:hint="eastAsia"/>
        </w:rPr>
      </w:pPr>
      <w:r>
        <w:rPr>
          <w:rFonts w:hint="eastAsia"/>
        </w:rPr>
        <w:t xml:space="preserve">2、产品销售后，如出现质量问题，无条件包退包换。 </w:t>
      </w:r>
    </w:p>
    <w:p w14:paraId="134FAA04">
      <w:pPr>
        <w:pStyle w:val="40"/>
        <w:rPr>
          <w:rFonts w:hint="eastAsia"/>
        </w:rPr>
      </w:pPr>
      <w:r>
        <w:rPr>
          <w:rFonts w:hint="eastAsia"/>
        </w:rPr>
        <w:t>3、如接到甲方投诉，乙方须在</w:t>
      </w:r>
      <w:r>
        <w:rPr>
          <w:rFonts w:hint="eastAsia"/>
          <w:lang w:val="en-US" w:eastAsia="zh-CN"/>
        </w:rPr>
        <w:t>1</w:t>
      </w:r>
      <w:r>
        <w:rPr>
          <w:rFonts w:hint="eastAsia"/>
        </w:rPr>
        <w:t xml:space="preserve">小时内赴现场察看，主动协商，妥善解决，直到甲方满意为止。 </w:t>
      </w:r>
    </w:p>
    <w:p w14:paraId="723A173E">
      <w:pPr>
        <w:pStyle w:val="40"/>
        <w:rPr>
          <w:rFonts w:hint="eastAsia"/>
        </w:rPr>
      </w:pPr>
      <w:r>
        <w:rPr>
          <w:rFonts w:hint="eastAsia"/>
        </w:rPr>
        <w:t>4、所投产品质保期为</w:t>
      </w:r>
      <w:r>
        <w:rPr>
          <w:rFonts w:hint="eastAsia"/>
          <w:lang w:val="en-US" w:eastAsia="zh-CN"/>
        </w:rPr>
        <w:t xml:space="preserve">   </w:t>
      </w:r>
      <w:r>
        <w:rPr>
          <w:rFonts w:hint="eastAsia"/>
        </w:rPr>
        <w:t xml:space="preserve">个月。 </w:t>
      </w:r>
    </w:p>
    <w:p w14:paraId="399AA3C7">
      <w:pPr>
        <w:pStyle w:val="40"/>
        <w:ind w:firstLine="0" w:firstLineChars="0"/>
        <w:rPr>
          <w:rFonts w:hint="eastAsia"/>
          <w:b/>
          <w:bCs/>
        </w:rPr>
      </w:pPr>
      <w:r>
        <w:rPr>
          <w:rFonts w:hint="eastAsia"/>
          <w:b/>
          <w:bCs/>
        </w:rPr>
        <w:t xml:space="preserve">七、合同价款的支付 </w:t>
      </w:r>
    </w:p>
    <w:p w14:paraId="7C89E5AD">
      <w:pPr>
        <w:pStyle w:val="40"/>
        <w:rPr>
          <w:rFonts w:hint="eastAsia"/>
        </w:rPr>
      </w:pPr>
      <w:r>
        <w:rPr>
          <w:rFonts w:hint="eastAsia"/>
        </w:rPr>
        <w:t xml:space="preserve">1、本合同中甲乙双方之间所发生的一切费用以人民币进行结算。 </w:t>
      </w:r>
    </w:p>
    <w:p w14:paraId="513D1CA0">
      <w:pPr>
        <w:pStyle w:val="40"/>
        <w:rPr>
          <w:rFonts w:hint="eastAsia"/>
        </w:rPr>
      </w:pPr>
      <w:r>
        <w:rPr>
          <w:rFonts w:hint="eastAsia"/>
        </w:rPr>
        <w:t xml:space="preserve">2、支付方式： </w:t>
      </w:r>
    </w:p>
    <w:p w14:paraId="30800CDA">
      <w:pPr>
        <w:pStyle w:val="40"/>
        <w:rPr>
          <w:rFonts w:hint="eastAsia"/>
          <w:highlight w:val="none"/>
        </w:rPr>
      </w:pPr>
      <w:r>
        <w:rPr>
          <w:rFonts w:hint="eastAsia"/>
        </w:rPr>
        <w:t>（1</w:t>
      </w:r>
      <w:r>
        <w:rPr>
          <w:rFonts w:hint="eastAsia"/>
          <w:highlight w:val="none"/>
        </w:rPr>
        <w:t>）</w:t>
      </w:r>
      <w:r>
        <w:rPr>
          <w:rFonts w:hint="eastAsia"/>
          <w:highlight w:val="none"/>
          <w:lang w:val="en-US" w:eastAsia="zh-CN"/>
        </w:rPr>
        <w:t>按实结算</w:t>
      </w:r>
      <w:r>
        <w:rPr>
          <w:rFonts w:hint="eastAsia"/>
          <w:highlight w:val="none"/>
        </w:rPr>
        <w:t>。</w:t>
      </w:r>
    </w:p>
    <w:p w14:paraId="3B79E229">
      <w:pPr>
        <w:pStyle w:val="40"/>
        <w:rPr>
          <w:rFonts w:hint="eastAsia"/>
        </w:rPr>
      </w:pPr>
      <w:r>
        <w:rPr>
          <w:rFonts w:hint="eastAsia"/>
        </w:rPr>
        <w:t>（2）甲方在收到乙方开具的送货单和有效发票后30天内，转账支付货款。</w:t>
      </w:r>
    </w:p>
    <w:p w14:paraId="4DE60600">
      <w:pPr>
        <w:pStyle w:val="40"/>
        <w:rPr>
          <w:rFonts w:hint="eastAsia"/>
        </w:rPr>
      </w:pPr>
      <w:r>
        <w:rPr>
          <w:rFonts w:hint="eastAsia"/>
        </w:rPr>
        <w:t xml:space="preserve">3、甲方应付合同款至以下乙方指定的银行账户： </w:t>
      </w:r>
    </w:p>
    <w:p w14:paraId="0C81164E">
      <w:pPr>
        <w:pStyle w:val="40"/>
        <w:rPr>
          <w:rFonts w:hint="eastAsia"/>
        </w:rPr>
      </w:pPr>
      <w:r>
        <w:rPr>
          <w:rFonts w:hint="eastAsia"/>
        </w:rPr>
        <w:t>开户名称：</w:t>
      </w:r>
      <w:r>
        <w:rPr>
          <w:rFonts w:hint="eastAsia"/>
          <w:u w:val="single"/>
        </w:rPr>
        <w:t xml:space="preserve">                      </w:t>
      </w:r>
    </w:p>
    <w:p w14:paraId="4F415BD1">
      <w:pPr>
        <w:pStyle w:val="40"/>
        <w:rPr>
          <w:rFonts w:hint="eastAsia"/>
        </w:rPr>
      </w:pPr>
      <w:r>
        <w:rPr>
          <w:rFonts w:hint="eastAsia"/>
        </w:rPr>
        <w:t>开户银行：</w:t>
      </w:r>
      <w:r>
        <w:rPr>
          <w:rFonts w:hint="eastAsia"/>
          <w:u w:val="single"/>
        </w:rPr>
        <w:t xml:space="preserve">                      </w:t>
      </w:r>
    </w:p>
    <w:p w14:paraId="196C4495">
      <w:pPr>
        <w:pStyle w:val="40"/>
        <w:rPr>
          <w:rFonts w:hint="eastAsia"/>
        </w:rPr>
      </w:pPr>
      <w:r>
        <w:rPr>
          <w:rFonts w:hint="eastAsia"/>
        </w:rPr>
        <w:t>账    号：</w:t>
      </w:r>
      <w:r>
        <w:rPr>
          <w:rFonts w:hint="eastAsia"/>
          <w:u w:val="single"/>
        </w:rPr>
        <w:t xml:space="preserve">                      </w:t>
      </w:r>
    </w:p>
    <w:p w14:paraId="698FD1EE">
      <w:pPr>
        <w:pStyle w:val="40"/>
        <w:ind w:firstLine="0" w:firstLineChars="0"/>
        <w:rPr>
          <w:rFonts w:hint="eastAsia"/>
          <w:b/>
          <w:bCs/>
        </w:rPr>
      </w:pPr>
      <w:r>
        <w:rPr>
          <w:rFonts w:hint="eastAsia"/>
          <w:b/>
          <w:bCs/>
        </w:rPr>
        <w:t xml:space="preserve">八、合同变更 </w:t>
      </w:r>
    </w:p>
    <w:p w14:paraId="4D759471">
      <w:pPr>
        <w:pStyle w:val="40"/>
        <w:rPr>
          <w:rFonts w:hint="eastAsia"/>
        </w:rPr>
      </w:pPr>
      <w:r>
        <w:rPr>
          <w:rFonts w:hint="eastAsia"/>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0"/>
        <w:rPr>
          <w:rFonts w:hint="eastAsia"/>
        </w:rPr>
      </w:pPr>
      <w:r>
        <w:rPr>
          <w:rFonts w:hint="eastAsia"/>
        </w:rPr>
        <w:t xml:space="preserve">2、有下列情形之一的，双方协商一致可以变更合同： </w:t>
      </w:r>
    </w:p>
    <w:p w14:paraId="6C235A0D">
      <w:pPr>
        <w:pStyle w:val="40"/>
        <w:rPr>
          <w:rFonts w:hint="eastAsia"/>
        </w:rPr>
      </w:pPr>
      <w:r>
        <w:rPr>
          <w:rFonts w:hint="eastAsia"/>
        </w:rPr>
        <w:t>（1）发生不可预见的紧急情况，继续按照原合同履行不能实现采购目的，又不能从其他供应商处采购；</w:t>
      </w:r>
    </w:p>
    <w:p w14:paraId="23428934">
      <w:pPr>
        <w:pStyle w:val="40"/>
        <w:rPr>
          <w:rFonts w:hint="eastAsia"/>
        </w:rPr>
      </w:pPr>
      <w:r>
        <w:rPr>
          <w:rFonts w:hint="eastAsia"/>
        </w:rPr>
        <w:t xml:space="preserve">（2）因甲方的过错导致不能实现采购目的，重新采购费用和违约金、违约损失赔偿金额占合同金额比例过大，但违背社会公共利益的除外； </w:t>
      </w:r>
    </w:p>
    <w:p w14:paraId="4A9659B2">
      <w:pPr>
        <w:pStyle w:val="40"/>
        <w:rPr>
          <w:rFonts w:hint="eastAsia"/>
        </w:rPr>
      </w:pPr>
      <w:r>
        <w:rPr>
          <w:rFonts w:hint="eastAsia"/>
        </w:rPr>
        <w:t xml:space="preserve">（3）属于合同主要条款确定的事项，但变更不改变合同实质性内容； </w:t>
      </w:r>
    </w:p>
    <w:p w14:paraId="04FBD849">
      <w:pPr>
        <w:pStyle w:val="40"/>
        <w:rPr>
          <w:rFonts w:hint="eastAsia"/>
        </w:rPr>
      </w:pPr>
      <w:r>
        <w:rPr>
          <w:rFonts w:hint="eastAsia"/>
        </w:rPr>
        <w:t xml:space="preserve">（4）合同主要条款以外的内容； </w:t>
      </w:r>
    </w:p>
    <w:p w14:paraId="4CA51B18">
      <w:pPr>
        <w:pStyle w:val="40"/>
        <w:rPr>
          <w:rFonts w:hint="eastAsia"/>
        </w:rPr>
      </w:pPr>
      <w:r>
        <w:rPr>
          <w:rFonts w:hint="eastAsia"/>
        </w:rPr>
        <w:t xml:space="preserve">（5）法律、法规规定可以变更合同的其他情形。 </w:t>
      </w:r>
    </w:p>
    <w:p w14:paraId="750D58DC">
      <w:pPr>
        <w:pStyle w:val="40"/>
        <w:rPr>
          <w:rFonts w:hint="eastAsia"/>
        </w:rPr>
      </w:pPr>
      <w:r>
        <w:rPr>
          <w:rFonts w:hint="eastAsia"/>
        </w:rPr>
        <w:t xml:space="preserve">3、当事人协商一致变更合同的，应当报同级财政部门备案。 </w:t>
      </w:r>
    </w:p>
    <w:p w14:paraId="1C16D467">
      <w:pPr>
        <w:pStyle w:val="40"/>
        <w:ind w:firstLine="0" w:firstLineChars="0"/>
        <w:rPr>
          <w:rFonts w:hint="eastAsia"/>
          <w:b/>
          <w:bCs/>
        </w:rPr>
      </w:pPr>
      <w:r>
        <w:rPr>
          <w:rFonts w:hint="eastAsia"/>
          <w:b/>
          <w:bCs/>
        </w:rPr>
        <w:t xml:space="preserve">九、转让和分包 </w:t>
      </w:r>
    </w:p>
    <w:p w14:paraId="32DF3D39">
      <w:pPr>
        <w:pStyle w:val="40"/>
        <w:rPr>
          <w:rFonts w:hint="eastAsia"/>
        </w:rPr>
      </w:pPr>
      <w:r>
        <w:rPr>
          <w:rFonts w:hint="eastAsia"/>
        </w:rPr>
        <w:t>1、本项目不得分包。</w:t>
      </w:r>
    </w:p>
    <w:p w14:paraId="393C8A53">
      <w:pPr>
        <w:pStyle w:val="40"/>
        <w:ind w:firstLine="0" w:firstLineChars="0"/>
        <w:rPr>
          <w:rFonts w:hint="eastAsia"/>
          <w:b/>
          <w:bCs/>
        </w:rPr>
      </w:pPr>
      <w:r>
        <w:rPr>
          <w:rFonts w:hint="eastAsia"/>
          <w:b/>
          <w:bCs/>
        </w:rPr>
        <w:t xml:space="preserve">十、通知 </w:t>
      </w:r>
    </w:p>
    <w:p w14:paraId="62936B17">
      <w:pPr>
        <w:pStyle w:val="40"/>
        <w:rPr>
          <w:rFonts w:hint="eastAsia"/>
        </w:rPr>
      </w:pPr>
      <w:r>
        <w:rPr>
          <w:rFonts w:hint="eastAsia"/>
        </w:rPr>
        <w:t xml:space="preserve">本合同任何一方给另一方的通知，都应以书面形式发送，而另一方也应以书面形式确认并发送到对方明确的地址。 </w:t>
      </w:r>
    </w:p>
    <w:p w14:paraId="4C80427F">
      <w:pPr>
        <w:pStyle w:val="40"/>
        <w:ind w:firstLine="0" w:firstLineChars="0"/>
        <w:rPr>
          <w:rFonts w:hint="eastAsia"/>
          <w:b/>
          <w:bCs/>
        </w:rPr>
      </w:pPr>
      <w:r>
        <w:rPr>
          <w:rFonts w:hint="eastAsia"/>
          <w:b/>
          <w:bCs/>
        </w:rPr>
        <w:t xml:space="preserve">十一、计量单位 </w:t>
      </w:r>
    </w:p>
    <w:p w14:paraId="6F83E69D">
      <w:pPr>
        <w:pStyle w:val="40"/>
        <w:rPr>
          <w:rFonts w:hint="eastAsia"/>
        </w:rPr>
      </w:pPr>
      <w:r>
        <w:rPr>
          <w:rFonts w:hint="eastAsia"/>
        </w:rPr>
        <w:t xml:space="preserve">除技术规范中另有规定外，计量单位均使用国家法定计量单位。 </w:t>
      </w:r>
    </w:p>
    <w:p w14:paraId="32330521">
      <w:pPr>
        <w:pStyle w:val="40"/>
        <w:ind w:firstLine="0" w:firstLineChars="0"/>
        <w:rPr>
          <w:rFonts w:hint="eastAsia"/>
          <w:b/>
          <w:bCs/>
        </w:rPr>
      </w:pPr>
      <w:r>
        <w:rPr>
          <w:rFonts w:hint="eastAsia"/>
          <w:b/>
          <w:bCs/>
        </w:rPr>
        <w:t xml:space="preserve">十二、不可抗力 </w:t>
      </w:r>
    </w:p>
    <w:p w14:paraId="6A5892A3">
      <w:pPr>
        <w:pStyle w:val="40"/>
        <w:rPr>
          <w:rFonts w:hint="eastAsia"/>
        </w:rPr>
      </w:pPr>
      <w:r>
        <w:rPr>
          <w:rFonts w:hint="eastAsia"/>
        </w:rPr>
        <w:t xml:space="preserve">1、如果双方中任何一方遭遇法律规定的不可抗力，致使合同履行受阻时，履行合同的期限应予延长，延长的期限应相当于不可抗力所影响的时间。 </w:t>
      </w:r>
    </w:p>
    <w:p w14:paraId="62FE5446">
      <w:pPr>
        <w:pStyle w:val="40"/>
        <w:rPr>
          <w:rFonts w:hint="eastAsia"/>
        </w:rPr>
      </w:pPr>
      <w:r>
        <w:rPr>
          <w:rFonts w:hint="eastAsia"/>
        </w:rPr>
        <w:t xml:space="preserve">2、受事故影响的一方应在不可抗力的事故发生后尽快书面形式通知另一方，并在事故发生后合同规定时间内，将有关部门出具的证明文件送达另一方。 </w:t>
      </w:r>
    </w:p>
    <w:p w14:paraId="51F3F232">
      <w:pPr>
        <w:pStyle w:val="40"/>
        <w:rPr>
          <w:rFonts w:hint="eastAsia"/>
        </w:rPr>
      </w:pPr>
      <w:r>
        <w:rPr>
          <w:rFonts w:hint="eastAsia"/>
        </w:rPr>
        <w:t xml:space="preserve">3、不可抗力使合同的某些内容有变更必要的，双方应通过协商达成进一步履行合同的协议，因不可抗力致使合同不能履行的，合同终止。 </w:t>
      </w:r>
    </w:p>
    <w:p w14:paraId="169F502B">
      <w:pPr>
        <w:pStyle w:val="40"/>
        <w:ind w:firstLine="0" w:firstLineChars="0"/>
        <w:rPr>
          <w:rFonts w:hint="eastAsia"/>
          <w:b/>
          <w:bCs/>
        </w:rPr>
      </w:pPr>
      <w:r>
        <w:rPr>
          <w:rFonts w:hint="eastAsia"/>
          <w:b/>
          <w:bCs/>
        </w:rPr>
        <w:t xml:space="preserve">十三、双方职责 </w:t>
      </w:r>
    </w:p>
    <w:p w14:paraId="78D33997">
      <w:pPr>
        <w:pStyle w:val="40"/>
        <w:rPr>
          <w:rFonts w:hint="eastAsia"/>
        </w:rPr>
      </w:pPr>
      <w:r>
        <w:rPr>
          <w:rFonts w:hint="eastAsia"/>
        </w:rPr>
        <w:t xml:space="preserve">1、甲方的责任： </w:t>
      </w:r>
    </w:p>
    <w:p w14:paraId="5A5549FE">
      <w:pPr>
        <w:pStyle w:val="40"/>
        <w:rPr>
          <w:rFonts w:hint="eastAsia"/>
        </w:rPr>
      </w:pPr>
      <w:r>
        <w:rPr>
          <w:rFonts w:hint="eastAsia"/>
        </w:rPr>
        <w:t xml:space="preserve">（1）甲方必须按合同规定按时支付合同款项； </w:t>
      </w:r>
    </w:p>
    <w:p w14:paraId="15048418">
      <w:pPr>
        <w:pStyle w:val="40"/>
        <w:rPr>
          <w:rFonts w:hint="eastAsia"/>
        </w:rPr>
      </w:pPr>
      <w:r>
        <w:rPr>
          <w:rFonts w:hint="eastAsia"/>
        </w:rPr>
        <w:t xml:space="preserve">（2）对乙方的服务质量和服务内容进行考核确认； </w:t>
      </w:r>
    </w:p>
    <w:p w14:paraId="694C58FE">
      <w:pPr>
        <w:pStyle w:val="40"/>
        <w:rPr>
          <w:rFonts w:hint="eastAsia"/>
        </w:rPr>
      </w:pPr>
      <w:r>
        <w:rPr>
          <w:rFonts w:hint="eastAsia"/>
        </w:rPr>
        <w:t xml:space="preserve">（3）服务期间甲方应负责对乙方所需的用电、用水等给予积极配合； </w:t>
      </w:r>
    </w:p>
    <w:p w14:paraId="30FF0508">
      <w:pPr>
        <w:pStyle w:val="40"/>
        <w:rPr>
          <w:rFonts w:hint="eastAsia"/>
        </w:rPr>
      </w:pPr>
      <w:r>
        <w:rPr>
          <w:rFonts w:hint="eastAsia"/>
        </w:rPr>
        <w:t xml:space="preserve">（4）负责项目的监督、检查，并协调乙方进度，安排阶段及总验收事宜； </w:t>
      </w:r>
    </w:p>
    <w:p w14:paraId="4270C7F1">
      <w:pPr>
        <w:pStyle w:val="40"/>
        <w:rPr>
          <w:rFonts w:hint="eastAsia"/>
        </w:rPr>
      </w:pPr>
      <w:r>
        <w:rPr>
          <w:rFonts w:hint="eastAsia"/>
        </w:rPr>
        <w:t xml:space="preserve">2、乙方的责任： </w:t>
      </w:r>
    </w:p>
    <w:p w14:paraId="7BB33FB0">
      <w:pPr>
        <w:pStyle w:val="40"/>
        <w:rPr>
          <w:rFonts w:hint="eastAsia"/>
        </w:rPr>
      </w:pPr>
      <w:r>
        <w:rPr>
          <w:rFonts w:hint="eastAsia"/>
        </w:rPr>
        <w:t>（1）服务期间应遵守甲方的各项规章制度，不得影响甲方</w:t>
      </w:r>
      <w:r>
        <w:rPr>
          <w:rFonts w:hint="eastAsia"/>
          <w:lang w:val="en-US" w:eastAsia="zh-CN"/>
        </w:rPr>
        <w:t>正常诊疗秩序，不得影响</w:t>
      </w:r>
      <w:r>
        <w:rPr>
          <w:rFonts w:hint="eastAsia"/>
        </w:rPr>
        <w:t xml:space="preserve">设备的正常使用和相关科室的正常工作； </w:t>
      </w:r>
    </w:p>
    <w:p w14:paraId="269F4CA8">
      <w:pPr>
        <w:pStyle w:val="40"/>
        <w:rPr>
          <w:rFonts w:hint="eastAsia"/>
        </w:rPr>
      </w:pPr>
      <w:r>
        <w:rPr>
          <w:rFonts w:hint="eastAsia"/>
        </w:rPr>
        <w:t xml:space="preserve">（2）提供良好的技术人员和工具仪器，最佳的服务质量和态度； </w:t>
      </w:r>
    </w:p>
    <w:p w14:paraId="484C9D7A">
      <w:pPr>
        <w:pStyle w:val="40"/>
        <w:rPr>
          <w:rFonts w:hint="eastAsia"/>
        </w:rPr>
      </w:pPr>
      <w:r>
        <w:rPr>
          <w:rFonts w:hint="eastAsia"/>
        </w:rPr>
        <w:t xml:space="preserve">（3）服务期间因乙方原因造成设备或配件损坏，乙方应免费负责修复或更换； </w:t>
      </w:r>
    </w:p>
    <w:p w14:paraId="3E421FFF">
      <w:pPr>
        <w:pStyle w:val="40"/>
        <w:rPr>
          <w:rFonts w:hint="eastAsia"/>
        </w:rPr>
      </w:pPr>
      <w:r>
        <w:rPr>
          <w:rFonts w:hint="eastAsia"/>
        </w:rPr>
        <w:t>（4）每次</w:t>
      </w:r>
      <w:r>
        <w:rPr>
          <w:rFonts w:hint="eastAsia"/>
          <w:lang w:val="en-US" w:eastAsia="zh-CN"/>
        </w:rPr>
        <w:t>动工前</w:t>
      </w:r>
      <w:r>
        <w:rPr>
          <w:rFonts w:hint="eastAsia"/>
        </w:rPr>
        <w:t>，</w:t>
      </w:r>
      <w:r>
        <w:rPr>
          <w:rFonts w:hint="eastAsia"/>
          <w:lang w:val="en-US" w:eastAsia="zh-CN"/>
        </w:rPr>
        <w:t>涉及动火动气等特种操作的，需提前审批动火动气等相关手续，未经许可不许操作；</w:t>
      </w:r>
      <w:r>
        <w:rPr>
          <w:rFonts w:hint="eastAsia"/>
        </w:rPr>
        <w:t xml:space="preserve"> </w:t>
      </w:r>
    </w:p>
    <w:p w14:paraId="52906D30">
      <w:pPr>
        <w:pStyle w:val="40"/>
        <w:rPr>
          <w:rFonts w:hint="eastAsia"/>
        </w:rPr>
      </w:pPr>
      <w:r>
        <w:rPr>
          <w:rFonts w:hint="eastAsia"/>
        </w:rPr>
        <w:t>（5）</w:t>
      </w:r>
      <w:r>
        <w:rPr>
          <w:rFonts w:hint="eastAsia"/>
          <w:lang w:val="en-US" w:eastAsia="zh-CN"/>
        </w:rPr>
        <w:t>乙方需签订《安全生产责任书》</w:t>
      </w:r>
      <w:r>
        <w:rPr>
          <w:rFonts w:hint="eastAsia"/>
        </w:rPr>
        <w:t>；</w:t>
      </w:r>
    </w:p>
    <w:p w14:paraId="09B9B032">
      <w:pPr>
        <w:pStyle w:val="40"/>
        <w:ind w:firstLine="0" w:firstLineChars="0"/>
        <w:rPr>
          <w:rFonts w:hint="eastAsia"/>
          <w:b/>
          <w:bCs/>
        </w:rPr>
      </w:pPr>
      <w:r>
        <w:rPr>
          <w:rFonts w:hint="eastAsia"/>
          <w:b/>
          <w:bCs/>
        </w:rPr>
        <w:t xml:space="preserve">十四、违约责任 </w:t>
      </w:r>
    </w:p>
    <w:p w14:paraId="33A914E7">
      <w:pPr>
        <w:pStyle w:val="40"/>
        <w:rPr>
          <w:rFonts w:hint="eastAsia"/>
        </w:rPr>
      </w:pPr>
      <w:r>
        <w:rPr>
          <w:rFonts w:hint="eastAsia"/>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0"/>
        <w:rPr>
          <w:rFonts w:hint="eastAsia"/>
        </w:rPr>
      </w:pPr>
      <w:r>
        <w:rPr>
          <w:rFonts w:hint="eastAsia"/>
        </w:rPr>
        <w:t>2、甲方逾期支付货款的，自逾期之日起，向乙方每日偿付该批次货物合同价款 万分之五的违约金。</w:t>
      </w:r>
    </w:p>
    <w:p w14:paraId="59A59CBB">
      <w:pPr>
        <w:pStyle w:val="40"/>
        <w:ind w:firstLine="0" w:firstLineChars="0"/>
        <w:rPr>
          <w:rFonts w:hint="eastAsia"/>
          <w:b/>
          <w:bCs/>
        </w:rPr>
      </w:pPr>
      <w:r>
        <w:rPr>
          <w:rFonts w:hint="eastAsia"/>
          <w:b/>
          <w:bCs/>
        </w:rPr>
        <w:t xml:space="preserve">十五、解决争议的方法 </w:t>
      </w:r>
    </w:p>
    <w:p w14:paraId="417A85A1">
      <w:pPr>
        <w:pStyle w:val="40"/>
        <w:rPr>
          <w:rFonts w:hint="eastAsia"/>
        </w:rPr>
      </w:pPr>
      <w:r>
        <w:rPr>
          <w:rFonts w:hint="eastAsia"/>
        </w:rPr>
        <w:t xml:space="preserve">本合同在履行过程中发生的争议，由双方当事人协商解决，协商不成的依法向甲方所在地人民法院起诉。 </w:t>
      </w:r>
    </w:p>
    <w:p w14:paraId="14654736">
      <w:pPr>
        <w:pStyle w:val="40"/>
        <w:ind w:firstLine="0" w:firstLineChars="0"/>
        <w:rPr>
          <w:rFonts w:hint="eastAsia"/>
          <w:b/>
          <w:bCs/>
        </w:rPr>
      </w:pPr>
      <w:r>
        <w:rPr>
          <w:rFonts w:hint="eastAsia"/>
          <w:b/>
          <w:bCs/>
        </w:rPr>
        <w:t xml:space="preserve">十六、合同的生效及其他 </w:t>
      </w:r>
    </w:p>
    <w:p w14:paraId="0C698E4E">
      <w:pPr>
        <w:pStyle w:val="40"/>
        <w:rPr>
          <w:rFonts w:hint="eastAsia"/>
        </w:rPr>
      </w:pPr>
      <w:r>
        <w:rPr>
          <w:rFonts w:hint="eastAsia"/>
        </w:rPr>
        <w:t>政府采购项目的采购合同内容的确定应以采购文件和磋商响应文件为基础，不得违背其实质性内容。</w:t>
      </w:r>
    </w:p>
    <w:p w14:paraId="4884F5D7">
      <w:pPr>
        <w:pStyle w:val="40"/>
        <w:rPr>
          <w:rFonts w:hint="eastAsia"/>
        </w:rPr>
      </w:pPr>
      <w:r>
        <w:rPr>
          <w:rFonts w:hint="eastAsia"/>
        </w:rPr>
        <w:t xml:space="preserve">合同将在双方签字盖章后开始生效。授权代表签署的后附法定代表人授权书。 </w:t>
      </w:r>
    </w:p>
    <w:p w14:paraId="2FD81917">
      <w:pPr>
        <w:pStyle w:val="40"/>
        <w:ind w:firstLine="0" w:firstLineChars="0"/>
        <w:rPr>
          <w:rFonts w:hint="eastAsia"/>
          <w:b/>
          <w:bCs/>
        </w:rPr>
      </w:pPr>
      <w:r>
        <w:rPr>
          <w:rFonts w:hint="eastAsia"/>
          <w:b/>
          <w:bCs/>
        </w:rPr>
        <w:t xml:space="preserve">十七、廉政条款 </w:t>
      </w:r>
    </w:p>
    <w:p w14:paraId="104754FC">
      <w:pPr>
        <w:pStyle w:val="40"/>
        <w:rPr>
          <w:rFonts w:hint="eastAsia"/>
        </w:rPr>
      </w:pPr>
      <w:r>
        <w:rPr>
          <w:rFonts w:hint="eastAsia"/>
        </w:rPr>
        <w:t xml:space="preserve">1、甲乙双方应严格遵守《医疗机构工作人员廉洁从业九项准则》及相关法律法规。 </w:t>
      </w:r>
    </w:p>
    <w:p w14:paraId="1B9401EB">
      <w:pPr>
        <w:pStyle w:val="40"/>
        <w:rPr>
          <w:rFonts w:hint="eastAsia"/>
        </w:rPr>
      </w:pPr>
      <w:r>
        <w:rPr>
          <w:rFonts w:hint="eastAsia"/>
        </w:rPr>
        <w:t>2、甲方严禁接受乙方以任何名义、形式给予的回扣，不得将接受捐赠资助与采购挂钩。</w:t>
      </w:r>
    </w:p>
    <w:p w14:paraId="181A5AF5">
      <w:pPr>
        <w:pStyle w:val="40"/>
        <w:rPr>
          <w:rFonts w:hint="eastAsia"/>
        </w:rPr>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0"/>
        <w:rPr>
          <w:rFonts w:hint="eastAsia"/>
        </w:rPr>
      </w:pPr>
      <w:r>
        <w:rPr>
          <w:rFonts w:hint="eastAsia"/>
        </w:rPr>
        <w:t>4、乙方不得以回扣、宴请等方式影响甲方工作人员采购或使用医药产品的选择权，不得在学术活动中提供旅游、超标准支付食宿费用。</w:t>
      </w:r>
    </w:p>
    <w:p w14:paraId="598CA55F">
      <w:pPr>
        <w:pStyle w:val="40"/>
        <w:ind w:firstLine="0" w:firstLineChars="0"/>
        <w:rPr>
          <w:rFonts w:hint="eastAsia"/>
          <w:b/>
          <w:bCs/>
        </w:rPr>
      </w:pPr>
      <w:r>
        <w:rPr>
          <w:rFonts w:hint="eastAsia"/>
          <w:b/>
          <w:bCs/>
        </w:rPr>
        <w:t xml:space="preserve">十八、合同份数 </w:t>
      </w:r>
    </w:p>
    <w:p w14:paraId="03B10E8C">
      <w:pPr>
        <w:pStyle w:val="40"/>
        <w:rPr>
          <w:rFonts w:hint="eastAsia"/>
        </w:rPr>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3A87CCF4">
      <w:pPr>
        <w:pStyle w:val="40"/>
        <w:rPr>
          <w:rFonts w:hint="eastAsia"/>
        </w:rPr>
      </w:pPr>
      <w:r>
        <w:rPr>
          <w:rFonts w:hint="eastAsia"/>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15"/>
        <w:snapToGrid w:val="0"/>
        <w:spacing w:line="360" w:lineRule="auto"/>
        <w:rPr>
          <w:rFonts w:ascii="Times New Roman" w:hAnsi="Times New Roman"/>
          <w:szCs w:val="21"/>
        </w:rPr>
      </w:pPr>
      <w:r>
        <w:rPr>
          <w:rFonts w:ascii="Times New Roman" w:hAnsi="Times New Roman"/>
          <w:szCs w:val="21"/>
        </w:rPr>
        <w:br w:type="page"/>
      </w:r>
    </w:p>
    <w:p w14:paraId="2234F56B">
      <w:pPr>
        <w:pStyle w:val="16"/>
        <w:ind w:left="5250"/>
      </w:pPr>
    </w:p>
    <w:p w14:paraId="64B7CB48">
      <w:pPr>
        <w:pStyle w:val="2"/>
      </w:pPr>
      <w:r>
        <w:t>第五章</w:t>
      </w:r>
      <w:r>
        <w:rPr>
          <w:rFonts w:hint="eastAsia"/>
        </w:rPr>
        <w:t xml:space="preserve"> </w:t>
      </w:r>
      <w:r>
        <w:t>响应文件格式</w:t>
      </w:r>
    </w:p>
    <w:bookmarkEnd w:id="19"/>
    <w:bookmarkEnd w:id="20"/>
    <w:bookmarkEnd w:id="21"/>
    <w:p w14:paraId="79FE78F2">
      <w:pPr>
        <w:pStyle w:val="29"/>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3"/>
        <w:ind w:firstLine="480"/>
        <w:rPr>
          <w:rFonts w:ascii="Times New Roman" w:hAnsi="Times New Roman" w:cs="Times New Roman"/>
        </w:rPr>
      </w:pPr>
      <w:bookmarkStart w:id="22" w:name="_Toc368993656"/>
      <w:bookmarkStart w:id="23" w:name="_Toc385596607"/>
      <w:bookmarkStart w:id="24" w:name="_Toc450199111"/>
      <w:bookmarkStart w:id="25" w:name="_Toc372127740"/>
      <w:bookmarkStart w:id="26" w:name="_Toc402432104"/>
      <w:bookmarkStart w:id="27" w:name="_Toc390342487"/>
      <w:bookmarkStart w:id="28" w:name="_Toc404172372"/>
      <w:bookmarkStart w:id="29" w:name="_Toc415814146"/>
      <w:bookmarkStart w:id="30" w:name="_Toc169"/>
      <w:bookmarkStart w:id="31" w:name="_Toc396290683"/>
      <w:r>
        <w:rPr>
          <w:rFonts w:ascii="Times New Roman" w:hAnsi="Times New Roman" w:cs="Times New Roman"/>
        </w:rPr>
        <w:t>一、磋商响应文件封面</w:t>
      </w:r>
      <w:bookmarkEnd w:id="22"/>
      <w:bookmarkEnd w:id="23"/>
      <w:bookmarkEnd w:id="24"/>
      <w:bookmarkEnd w:id="25"/>
      <w:bookmarkEnd w:id="26"/>
      <w:bookmarkEnd w:id="27"/>
      <w:bookmarkEnd w:id="28"/>
      <w:bookmarkEnd w:id="29"/>
      <w:bookmarkEnd w:id="30"/>
      <w:bookmarkEnd w:id="31"/>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3"/>
        <w:ind w:firstLine="480"/>
        <w:rPr>
          <w:rFonts w:ascii="Times New Roman" w:hAnsi="Times New Roman" w:cs="Times New Roman"/>
        </w:rPr>
      </w:pPr>
      <w:r>
        <w:rPr>
          <w:rFonts w:ascii="Times New Roman" w:hAnsi="Times New Roman" w:cs="Times New Roman"/>
        </w:rPr>
        <w:br w:type="page"/>
      </w:r>
      <w:bookmarkStart w:id="32" w:name="_Toc293401393"/>
      <w:bookmarkStart w:id="33" w:name="_Toc401423940"/>
      <w:bookmarkStart w:id="34" w:name="_Toc415814147"/>
      <w:bookmarkStart w:id="35" w:name="_Toc450199112"/>
      <w:bookmarkStart w:id="36" w:name="_Toc21615"/>
      <w:r>
        <w:rPr>
          <w:rFonts w:ascii="Times New Roman" w:hAnsi="Times New Roman" w:cs="Times New Roman"/>
        </w:rPr>
        <w:t>二、报价</w:t>
      </w:r>
      <w:bookmarkEnd w:id="32"/>
      <w:bookmarkEnd w:id="33"/>
      <w:bookmarkEnd w:id="34"/>
      <w:r>
        <w:rPr>
          <w:rFonts w:ascii="Times New Roman" w:hAnsi="Times New Roman" w:cs="Times New Roman"/>
        </w:rPr>
        <w:t>文件</w:t>
      </w:r>
      <w:bookmarkEnd w:id="35"/>
      <w:bookmarkEnd w:id="36"/>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15"/>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15"/>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15"/>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37" w:name="_Toc450199113"/>
      <w:bookmarkStart w:id="38" w:name="_Toc415814148"/>
      <w:bookmarkStart w:id="39" w:name="_Toc401423941"/>
      <w:bookmarkStart w:id="40" w:name="_Toc312928677"/>
      <w:bookmarkStart w:id="41" w:name="_Toc8574"/>
      <w:bookmarkStart w:id="42" w:name="_Toc293401394"/>
      <w:r>
        <w:rPr>
          <w:rFonts w:hint="eastAsia"/>
          <w:b/>
          <w:szCs w:val="21"/>
        </w:rPr>
        <w:t>2</w:t>
      </w:r>
      <w:r>
        <w:rPr>
          <w:b/>
          <w:szCs w:val="21"/>
        </w:rPr>
        <w:t>、</w:t>
      </w:r>
      <w:r>
        <w:rPr>
          <w:rFonts w:hint="eastAsia"/>
          <w:b/>
          <w:szCs w:val="21"/>
        </w:rPr>
        <w:t>投标分项报价表</w:t>
      </w:r>
      <w:r>
        <w:rPr>
          <w:b/>
          <w:szCs w:val="21"/>
        </w:rPr>
        <w:t>；</w:t>
      </w:r>
    </w:p>
    <w:p w14:paraId="40A0D63C">
      <w:pPr>
        <w:spacing w:line="360" w:lineRule="auto"/>
        <w:ind w:left="2"/>
        <w:jc w:val="center"/>
        <w:rPr>
          <w:rFonts w:hint="eastAsia"/>
          <w:b/>
          <w:sz w:val="32"/>
        </w:rPr>
      </w:pPr>
      <w:r>
        <w:rPr>
          <w:rFonts w:hint="eastAsia"/>
          <w:b/>
          <w:sz w:val="32"/>
        </w:rPr>
        <w:t>报价表</w:t>
      </w:r>
    </w:p>
    <w:tbl>
      <w:tblPr>
        <w:tblStyle w:val="31"/>
        <w:tblW w:w="109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993"/>
        <w:gridCol w:w="1200"/>
        <w:gridCol w:w="1749"/>
        <w:gridCol w:w="927"/>
        <w:gridCol w:w="1227"/>
        <w:gridCol w:w="941"/>
        <w:gridCol w:w="897"/>
        <w:gridCol w:w="1323"/>
        <w:gridCol w:w="941"/>
      </w:tblGrid>
      <w:tr w14:paraId="3E40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989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样品名称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BC0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检测项目</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7C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监测点位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B7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点位(个)</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3E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监测频次</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66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样品数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B6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DF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C7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61A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0C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废气</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8D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E0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颗粒物</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A7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锅炉废气排放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口DA002、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DA003</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EB4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B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F48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46C86B">
            <w:pPr>
              <w:jc w:val="center"/>
              <w:rPr>
                <w:rFonts w:hint="eastAsia" w:ascii="宋体" w:hAnsi="宋体" w:eastAsia="宋体" w:cs="宋体"/>
                <w:i w:val="0"/>
                <w:iCs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14:paraId="4EACE4F9">
            <w:pPr>
              <w:jc w:val="center"/>
              <w:rPr>
                <w:rFonts w:hint="eastAsia" w:ascii="宋体" w:hAnsi="宋体" w:eastAsia="宋体" w:cs="宋体"/>
                <w:i w:val="0"/>
                <w:iCs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14:paraId="1584380D">
            <w:pPr>
              <w:jc w:val="left"/>
              <w:rPr>
                <w:rFonts w:hint="eastAsia" w:ascii="宋体" w:hAnsi="宋体" w:eastAsia="宋体" w:cs="宋体"/>
                <w:i w:val="0"/>
                <w:iCs w:val="0"/>
                <w:color w:val="000000"/>
                <w:sz w:val="24"/>
                <w:szCs w:val="24"/>
                <w:u w:val="none"/>
              </w:rPr>
            </w:pPr>
          </w:p>
        </w:tc>
      </w:tr>
      <w:tr w14:paraId="2A39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AD273">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1AD19">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90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二氧化硫</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D5ED">
            <w:pPr>
              <w:jc w:val="center"/>
              <w:rPr>
                <w:rFonts w:hint="eastAsia" w:ascii="宋体" w:hAnsi="宋体" w:eastAsia="宋体" w:cs="宋体"/>
                <w:i w:val="0"/>
                <w:iCs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E69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6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87A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top"/>
          </w:tcPr>
          <w:p w14:paraId="405248C5">
            <w:pPr>
              <w:jc w:val="center"/>
              <w:rPr>
                <w:rFonts w:hint="eastAsia" w:ascii="宋体" w:hAnsi="宋体" w:eastAsia="宋体" w:cs="宋体"/>
                <w:i w:val="0"/>
                <w:iCs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14:paraId="246DD838">
            <w:pPr>
              <w:jc w:val="center"/>
              <w:rPr>
                <w:rFonts w:hint="eastAsia" w:ascii="宋体" w:hAnsi="宋体" w:eastAsia="宋体" w:cs="宋体"/>
                <w:i w:val="0"/>
                <w:iCs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14:paraId="51FCE949">
            <w:pPr>
              <w:jc w:val="left"/>
              <w:rPr>
                <w:rFonts w:hint="eastAsia" w:ascii="宋体" w:hAnsi="宋体" w:eastAsia="宋体" w:cs="宋体"/>
                <w:i w:val="0"/>
                <w:iCs w:val="0"/>
                <w:color w:val="000000"/>
                <w:sz w:val="24"/>
                <w:szCs w:val="24"/>
                <w:u w:val="none"/>
              </w:rPr>
            </w:pPr>
          </w:p>
        </w:tc>
      </w:tr>
      <w:tr w14:paraId="70ED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6F27">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13606">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4F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氮氧化物</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88F4">
            <w:pPr>
              <w:jc w:val="center"/>
              <w:rPr>
                <w:rFonts w:hint="eastAsia" w:ascii="宋体" w:hAnsi="宋体" w:eastAsia="宋体" w:cs="宋体"/>
                <w:i w:val="0"/>
                <w:iCs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3CC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E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1次/月</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28B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top"/>
          </w:tcPr>
          <w:p w14:paraId="22B8B93C">
            <w:pPr>
              <w:jc w:val="center"/>
              <w:rPr>
                <w:rFonts w:hint="eastAsia" w:ascii="宋体" w:hAnsi="宋体" w:eastAsia="宋体" w:cs="宋体"/>
                <w:i w:val="0"/>
                <w:iCs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14:paraId="4921A8CA">
            <w:pPr>
              <w:jc w:val="center"/>
              <w:rPr>
                <w:rFonts w:hint="eastAsia" w:ascii="宋体" w:hAnsi="宋体" w:eastAsia="宋体" w:cs="宋体"/>
                <w:i w:val="0"/>
                <w:iCs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14:paraId="313B9D30">
            <w:pPr>
              <w:jc w:val="left"/>
              <w:rPr>
                <w:rFonts w:hint="eastAsia" w:ascii="宋体" w:hAnsi="宋体" w:eastAsia="宋体" w:cs="宋体"/>
                <w:i w:val="0"/>
                <w:iCs w:val="0"/>
                <w:color w:val="000000"/>
                <w:sz w:val="24"/>
                <w:szCs w:val="24"/>
                <w:u w:val="none"/>
              </w:rPr>
            </w:pPr>
          </w:p>
        </w:tc>
      </w:tr>
      <w:tr w14:paraId="3794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4B58F">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268B4">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97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黑度</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590ED">
            <w:pPr>
              <w:jc w:val="center"/>
              <w:rPr>
                <w:rFonts w:hint="eastAsia" w:ascii="宋体" w:hAnsi="宋体" w:eastAsia="宋体" w:cs="宋体"/>
                <w:i w:val="0"/>
                <w:iCs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A6F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E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18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top"/>
          </w:tcPr>
          <w:p w14:paraId="762B83D9">
            <w:pPr>
              <w:jc w:val="center"/>
              <w:rPr>
                <w:rFonts w:hint="eastAsia" w:ascii="宋体" w:hAnsi="宋体" w:eastAsia="宋体" w:cs="宋体"/>
                <w:i w:val="0"/>
                <w:iCs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14:paraId="006654E6">
            <w:pPr>
              <w:jc w:val="center"/>
              <w:rPr>
                <w:rFonts w:hint="eastAsia" w:ascii="宋体" w:hAnsi="宋体" w:eastAsia="宋体" w:cs="宋体"/>
                <w:i w:val="0"/>
                <w:iCs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14:paraId="4F3D7B31">
            <w:pPr>
              <w:jc w:val="left"/>
              <w:rPr>
                <w:rFonts w:hint="eastAsia" w:ascii="宋体" w:hAnsi="宋体" w:eastAsia="宋体" w:cs="宋体"/>
                <w:i w:val="0"/>
                <w:iCs w:val="0"/>
                <w:color w:val="000000"/>
                <w:sz w:val="24"/>
                <w:szCs w:val="24"/>
                <w:u w:val="none"/>
              </w:rPr>
            </w:pPr>
          </w:p>
        </w:tc>
      </w:tr>
      <w:tr w14:paraId="7D52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6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E7E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14:paraId="50E6C993">
            <w:pPr>
              <w:jc w:val="center"/>
              <w:rPr>
                <w:rFonts w:hint="eastAsia" w:ascii="宋体" w:hAnsi="宋体" w:eastAsia="宋体" w:cs="宋体"/>
                <w:i w:val="0"/>
                <w:iCs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14:paraId="407F216A">
            <w:pPr>
              <w:jc w:val="left"/>
              <w:rPr>
                <w:rFonts w:hint="eastAsia" w:ascii="宋体" w:hAnsi="宋体" w:eastAsia="宋体" w:cs="宋体"/>
                <w:i w:val="0"/>
                <w:iCs w:val="0"/>
                <w:color w:val="000000"/>
                <w:sz w:val="24"/>
                <w:szCs w:val="24"/>
                <w:u w:val="none"/>
              </w:rPr>
            </w:pPr>
          </w:p>
        </w:tc>
      </w:tr>
    </w:tbl>
    <w:p w14:paraId="45C8D7E3">
      <w:pPr>
        <w:pStyle w:val="40"/>
        <w:rPr>
          <w:rFonts w:hint="eastAsia"/>
        </w:rPr>
      </w:pPr>
      <w:r>
        <w:rPr>
          <w:rFonts w:hint="eastAsia"/>
        </w:rPr>
        <w:t>1、</w:t>
      </w:r>
      <w:r>
        <w:rPr>
          <w:rFonts w:hint="eastAsia"/>
          <w:lang w:val="en-US" w:eastAsia="zh-CN"/>
        </w:rPr>
        <w:t>该补漏项目</w:t>
      </w:r>
      <w:r>
        <w:rPr>
          <w:rFonts w:hint="eastAsia"/>
        </w:rPr>
        <w:t>最高限价：</w:t>
      </w:r>
      <w:r>
        <w:rPr>
          <w:rFonts w:hint="eastAsia"/>
          <w:lang w:val="en-US" w:eastAsia="zh-CN"/>
        </w:rPr>
        <w:t>16000</w:t>
      </w:r>
      <w:r>
        <w:rPr>
          <w:rFonts w:hint="eastAsia"/>
        </w:rPr>
        <w:t>元</w:t>
      </w:r>
      <w:r>
        <w:rPr>
          <w:rFonts w:hint="eastAsia"/>
          <w:lang w:eastAsia="zh-CN"/>
        </w:rPr>
        <w:t>，</w:t>
      </w:r>
      <w:r>
        <w:rPr>
          <w:rFonts w:hint="eastAsia"/>
        </w:rPr>
        <w:t>按实结算。</w:t>
      </w:r>
    </w:p>
    <w:p w14:paraId="793036A2">
      <w:pPr>
        <w:pStyle w:val="40"/>
        <w:rPr>
          <w:sz w:val="24"/>
          <w:szCs w:val="24"/>
          <w:lang w:eastAsia="zh-CN"/>
        </w:rPr>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pgNumType w:start="1"/>
          <w:cols w:space="720" w:num="1"/>
          <w:docGrid w:type="lines" w:linePitch="312" w:charSpace="0"/>
        </w:sectPr>
      </w:pPr>
      <w:r>
        <w:rPr>
          <w:rFonts w:hint="eastAsia"/>
        </w:rPr>
        <w:t>2、投标报价包括产品人工费、</w:t>
      </w:r>
      <w:r>
        <w:rPr>
          <w:rFonts w:hint="eastAsia"/>
          <w:lang w:val="en-US" w:eastAsia="zh-CN"/>
        </w:rPr>
        <w:t>检测及技术费、报告费</w:t>
      </w:r>
      <w:r>
        <w:rPr>
          <w:rFonts w:hint="eastAsia"/>
        </w:rPr>
        <w:t>、管理费、利润、规费、税金、政策性文件规定及合同包含的所有风险责任等完成本项目的所有费用。</w:t>
      </w: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3"/>
        <w:ind w:firstLine="480"/>
        <w:rPr>
          <w:lang w:eastAsia="zh-CN"/>
        </w:rPr>
        <w:sectPr>
          <w:headerReference r:id="rId20" w:type="first"/>
          <w:footerReference r:id="rId23" w:type="first"/>
          <w:headerReference r:id="rId18" w:type="default"/>
          <w:footerReference r:id="rId21" w:type="default"/>
          <w:headerReference r:id="rId19" w:type="even"/>
          <w:footerReference r:id="rId22"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15"/>
      </w:pPr>
    </w:p>
    <w:bookmarkEnd w:id="37"/>
    <w:bookmarkEnd w:id="38"/>
    <w:bookmarkEnd w:id="39"/>
    <w:bookmarkEnd w:id="40"/>
    <w:bookmarkEnd w:id="41"/>
    <w:bookmarkEnd w:id="42"/>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29"/>
        <w:ind w:firstLine="0" w:firstLineChars="0"/>
        <w:rPr>
          <w:rFonts w:hAnsi="Times New Roman"/>
          <w:sz w:val="24"/>
          <w:szCs w:val="24"/>
        </w:rPr>
      </w:pPr>
      <w:r>
        <w:rPr>
          <w:rFonts w:hAnsi="Times New Roman"/>
          <w:sz w:val="24"/>
          <w:szCs w:val="24"/>
        </w:rPr>
        <w:t>1、磋商响应函；</w:t>
      </w:r>
    </w:p>
    <w:p w14:paraId="308461CC">
      <w:pPr>
        <w:pStyle w:val="29"/>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29"/>
        <w:ind w:firstLine="0" w:firstLineChars="0"/>
        <w:rPr>
          <w:rFonts w:hAnsi="Times New Roman"/>
          <w:sz w:val="24"/>
          <w:szCs w:val="24"/>
        </w:rPr>
      </w:pPr>
      <w:r>
        <w:rPr>
          <w:rFonts w:hAnsi="Times New Roman"/>
          <w:sz w:val="24"/>
          <w:szCs w:val="24"/>
        </w:rPr>
        <w:t>3、以下资格证明材料</w:t>
      </w:r>
    </w:p>
    <w:p w14:paraId="3114A8AA">
      <w:pPr>
        <w:pStyle w:val="29"/>
        <w:ind w:firstLine="424" w:firstLineChars="177"/>
        <w:rPr>
          <w:rFonts w:hAnsi="Times New Roman"/>
          <w:sz w:val="24"/>
          <w:szCs w:val="24"/>
        </w:rPr>
      </w:pPr>
      <w:r>
        <w:rPr>
          <w:rFonts w:hAnsi="Times New Roman"/>
          <w:sz w:val="24"/>
          <w:szCs w:val="24"/>
        </w:rPr>
        <w:t>1）符合供应商资格要求的相关证明材料；</w:t>
      </w:r>
    </w:p>
    <w:p w14:paraId="00974665">
      <w:pPr>
        <w:pStyle w:val="29"/>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29"/>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29"/>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29"/>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29"/>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29"/>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29"/>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29"/>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Ansi="Times New Roman"/>
          <w:sz w:val="24"/>
          <w:szCs w:val="24"/>
        </w:rPr>
      </w:pPr>
      <w:r>
        <w:rPr>
          <w:rFonts w:hAnsi="Times New Roman"/>
          <w:sz w:val="24"/>
          <w:szCs w:val="24"/>
        </w:rPr>
        <w:t>b.符合参与采购活动资格条件的承诺函；</w:t>
      </w:r>
    </w:p>
    <w:p w14:paraId="05496C45">
      <w:pPr>
        <w:pStyle w:val="29"/>
        <w:ind w:firstLine="0" w:firstLineChars="0"/>
        <w:rPr>
          <w:rFonts w:hAnsi="Times New Roman"/>
          <w:sz w:val="24"/>
          <w:szCs w:val="24"/>
        </w:rPr>
      </w:pPr>
      <w:r>
        <w:rPr>
          <w:rFonts w:hint="eastAsia" w:hAnsi="Times New Roman"/>
          <w:sz w:val="24"/>
          <w:szCs w:val="24"/>
        </w:rPr>
        <w:t>4、类似业绩；</w:t>
      </w:r>
    </w:p>
    <w:p w14:paraId="6CCB517B">
      <w:pPr>
        <w:pStyle w:val="29"/>
        <w:ind w:firstLine="0" w:firstLineChars="0"/>
        <w:rPr>
          <w:rFonts w:hAnsi="Times New Roman"/>
          <w:sz w:val="24"/>
          <w:szCs w:val="24"/>
        </w:rPr>
      </w:pPr>
      <w:r>
        <w:rPr>
          <w:rFonts w:hint="eastAsia" w:hAnsi="Times New Roman"/>
          <w:sz w:val="24"/>
          <w:szCs w:val="24"/>
        </w:rPr>
        <w:t>5、</w:t>
      </w:r>
      <w:r>
        <w:rPr>
          <w:rFonts w:hint="eastAsia" w:hAnsi="Times New Roman"/>
          <w:sz w:val="24"/>
          <w:szCs w:val="24"/>
          <w:lang w:val="en-US" w:eastAsia="zh-CN"/>
        </w:rPr>
        <w:t>检测项目与标准</w:t>
      </w:r>
      <w:r>
        <w:rPr>
          <w:rFonts w:hint="eastAsia" w:hAnsi="Times New Roman"/>
          <w:sz w:val="24"/>
          <w:szCs w:val="24"/>
        </w:rPr>
        <w:t>；</w:t>
      </w:r>
    </w:p>
    <w:p w14:paraId="4F01C149">
      <w:pPr>
        <w:pStyle w:val="29"/>
        <w:ind w:firstLine="0" w:firstLineChars="0"/>
        <w:rPr>
          <w:rFonts w:hAnsi="Times New Roman"/>
          <w:sz w:val="24"/>
          <w:szCs w:val="24"/>
        </w:rPr>
      </w:pPr>
      <w:r>
        <w:rPr>
          <w:rFonts w:hint="eastAsia" w:hAnsi="Times New Roman"/>
          <w:sz w:val="24"/>
          <w:szCs w:val="24"/>
        </w:rPr>
        <w:t>6、</w:t>
      </w:r>
      <w:r>
        <w:rPr>
          <w:rFonts w:hint="eastAsia" w:hAnsi="Times New Roman"/>
          <w:sz w:val="24"/>
          <w:szCs w:val="24"/>
          <w:lang w:val="en-US" w:eastAsia="zh-CN"/>
        </w:rPr>
        <w:t>检测</w:t>
      </w:r>
      <w:r>
        <w:rPr>
          <w:rFonts w:hint="eastAsia" w:hAnsi="Times New Roman"/>
          <w:sz w:val="24"/>
          <w:szCs w:val="24"/>
        </w:rPr>
        <w:t>方案</w:t>
      </w:r>
      <w:r>
        <w:rPr>
          <w:rFonts w:hint="eastAsia" w:hAnsi="Times New Roman"/>
          <w:sz w:val="24"/>
          <w:szCs w:val="24"/>
          <w:lang w:val="en-US" w:eastAsia="zh-CN"/>
        </w:rPr>
        <w:t>与技术</w:t>
      </w:r>
      <w:r>
        <w:rPr>
          <w:rFonts w:hint="eastAsia" w:hAnsi="Times New Roman"/>
          <w:sz w:val="24"/>
          <w:szCs w:val="24"/>
        </w:rPr>
        <w:t>；</w:t>
      </w:r>
    </w:p>
    <w:p w14:paraId="35780C42">
      <w:pPr>
        <w:pStyle w:val="29"/>
        <w:ind w:firstLine="0" w:firstLineChars="0"/>
        <w:rPr>
          <w:rFonts w:hint="eastAsia" w:hAnsi="Times New Roman" w:eastAsia="宋体"/>
          <w:sz w:val="24"/>
          <w:szCs w:val="24"/>
          <w:lang w:val="en-US" w:eastAsia="zh-CN"/>
        </w:rPr>
      </w:pPr>
      <w:r>
        <w:rPr>
          <w:rFonts w:hint="eastAsia" w:hAnsi="Times New Roman"/>
          <w:sz w:val="24"/>
          <w:szCs w:val="24"/>
        </w:rPr>
        <w:t>7、</w:t>
      </w:r>
      <w:r>
        <w:rPr>
          <w:rFonts w:hint="eastAsia" w:hAnsi="Times New Roman"/>
          <w:sz w:val="24"/>
          <w:szCs w:val="24"/>
          <w:lang w:val="en-US" w:eastAsia="zh-CN"/>
        </w:rPr>
        <w:t>检测能力；</w:t>
      </w:r>
    </w:p>
    <w:p w14:paraId="1160F30D">
      <w:pPr>
        <w:pStyle w:val="29"/>
        <w:ind w:firstLine="0" w:firstLineChars="0"/>
        <w:rPr>
          <w:rFonts w:hAnsi="Times New Roman"/>
          <w:sz w:val="24"/>
          <w:szCs w:val="24"/>
        </w:rPr>
      </w:pPr>
      <w:r>
        <w:rPr>
          <w:rFonts w:hint="eastAsia" w:hAnsi="Times New Roman"/>
          <w:sz w:val="24"/>
          <w:szCs w:val="24"/>
          <w:lang w:val="en-US" w:eastAsia="zh-CN"/>
        </w:rPr>
        <w:t>8、报告与评价</w:t>
      </w:r>
      <w:r>
        <w:rPr>
          <w:rFonts w:hint="eastAsia" w:hAnsi="Times New Roman"/>
          <w:sz w:val="24"/>
          <w:szCs w:val="24"/>
        </w:rPr>
        <w:t>；</w:t>
      </w:r>
    </w:p>
    <w:p w14:paraId="4F58F1EB">
      <w:pPr>
        <w:pStyle w:val="29"/>
        <w:ind w:firstLine="0" w:firstLineChars="0"/>
        <w:rPr>
          <w:rFonts w:hAnsi="Times New Roman"/>
          <w:sz w:val="24"/>
          <w:szCs w:val="24"/>
        </w:rPr>
      </w:pPr>
      <w:r>
        <w:rPr>
          <w:rFonts w:hint="eastAsia" w:hAnsi="Times New Roman"/>
          <w:sz w:val="24"/>
          <w:szCs w:val="24"/>
          <w:lang w:val="en-US" w:eastAsia="zh-CN"/>
        </w:rPr>
        <w:t>9</w:t>
      </w:r>
      <w:r>
        <w:rPr>
          <w:rFonts w:hint="eastAsia" w:hAnsi="Times New Roman"/>
          <w:sz w:val="24"/>
          <w:szCs w:val="24"/>
        </w:rPr>
        <w:t>、声明函；</w:t>
      </w:r>
    </w:p>
    <w:p w14:paraId="55D5EBF5">
      <w:pPr>
        <w:pStyle w:val="29"/>
        <w:ind w:firstLine="0" w:firstLineChars="0"/>
        <w:rPr>
          <w:rFonts w:hint="eastAsia" w:hAnsi="Times New Roman" w:eastAsia="宋体"/>
          <w:sz w:val="24"/>
          <w:szCs w:val="24"/>
          <w:lang w:eastAsia="zh-CN"/>
        </w:rPr>
      </w:pPr>
      <w:r>
        <w:rPr>
          <w:rFonts w:hint="eastAsia" w:hAnsi="Times New Roman"/>
          <w:sz w:val="24"/>
          <w:szCs w:val="24"/>
          <w:lang w:val="en-US" w:eastAsia="zh-CN"/>
        </w:rPr>
        <w:t>10</w:t>
      </w:r>
      <w:r>
        <w:rPr>
          <w:rFonts w:hint="eastAsia" w:hAnsi="Times New Roman"/>
          <w:sz w:val="24"/>
          <w:szCs w:val="24"/>
        </w:rPr>
        <w:t>、供应商提供的其他资料</w:t>
      </w:r>
      <w:r>
        <w:rPr>
          <w:rFonts w:hint="eastAsia" w:hAnsi="Times New Roman"/>
          <w:sz w:val="24"/>
          <w:szCs w:val="24"/>
          <w:lang w:eastAsia="zh-CN"/>
        </w:rPr>
        <w:t>。</w:t>
      </w:r>
    </w:p>
    <w:p w14:paraId="7FB286C2">
      <w:pPr>
        <w:pStyle w:val="22"/>
      </w:pPr>
    </w:p>
    <w:p w14:paraId="7EE8C087">
      <w:pPr>
        <w:pStyle w:val="29"/>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15"/>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15"/>
        <w:adjustRightInd w:val="0"/>
        <w:snapToGrid w:val="0"/>
        <w:spacing w:line="300" w:lineRule="auto"/>
        <w:ind w:firstLine="470" w:firstLineChars="196"/>
        <w:rPr>
          <w:rFonts w:ascii="Times New Roman" w:hAnsi="Times New Roman"/>
          <w:sz w:val="24"/>
          <w:szCs w:val="24"/>
        </w:rPr>
      </w:pPr>
    </w:p>
    <w:p w14:paraId="02F0AA1D">
      <w:pPr>
        <w:pStyle w:val="15"/>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15"/>
        <w:adjustRightInd w:val="0"/>
        <w:snapToGrid w:val="0"/>
        <w:spacing w:line="300" w:lineRule="auto"/>
        <w:ind w:firstLine="480"/>
        <w:rPr>
          <w:rFonts w:ascii="Times New Roman" w:hAnsi="Times New Roman"/>
          <w:sz w:val="24"/>
          <w:szCs w:val="24"/>
        </w:rPr>
      </w:pPr>
    </w:p>
    <w:p w14:paraId="58599271">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6"/>
        <w:numPr>
          <w:ilvl w:val="0"/>
          <w:numId w:val="1"/>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6"/>
        <w:numPr>
          <w:ilvl w:val="0"/>
          <w:numId w:val="1"/>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6"/>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6"/>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6"/>
        <w:spacing w:before="0" w:beforeAutospacing="0" w:after="0" w:afterAutospacing="0" w:line="480" w:lineRule="auto"/>
        <w:ind w:firstLine="960" w:firstLineChars="400"/>
        <w:rPr>
          <w:rFonts w:ascii="Times New Roman" w:hAnsi="Times New Roman"/>
          <w:szCs w:val="24"/>
        </w:rPr>
      </w:pPr>
    </w:p>
    <w:p w14:paraId="267A7B51">
      <w:pPr>
        <w:pStyle w:val="26"/>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ascii="Times New Roman" w:hAnsi="Times New Roman"/>
          <w:szCs w:val="24"/>
        </w:rPr>
      </w:pPr>
    </w:p>
    <w:p w14:paraId="55FA66AE">
      <w:pPr>
        <w:pStyle w:val="26"/>
        <w:spacing w:before="0" w:beforeAutospacing="0" w:after="0" w:afterAutospacing="0" w:line="480" w:lineRule="auto"/>
        <w:ind w:firstLine="482" w:firstLineChars="200"/>
        <w:rPr>
          <w:rFonts w:ascii="Times New Roman" w:hAnsi="Times New Roman"/>
          <w:b/>
          <w:bCs/>
          <w:szCs w:val="24"/>
        </w:rPr>
      </w:pPr>
    </w:p>
    <w:p w14:paraId="0241FAFB">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29"/>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29"/>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2"/>
      </w:pPr>
    </w:p>
    <w:p w14:paraId="2C818EE7">
      <w:pPr>
        <w:widowControl/>
        <w:jc w:val="left"/>
      </w:pPr>
      <w:r>
        <w:br w:type="page"/>
      </w:r>
    </w:p>
    <w:p w14:paraId="405DD5C5">
      <w:pPr>
        <w:pStyle w:val="29"/>
        <w:ind w:firstLine="0" w:firstLineChars="0"/>
        <w:rPr>
          <w:rFonts w:hAnsi="Times New Roman"/>
          <w:b/>
          <w:bCs/>
          <w:sz w:val="24"/>
          <w:szCs w:val="24"/>
        </w:rPr>
      </w:pPr>
      <w:r>
        <w:rPr>
          <w:rFonts w:hint="eastAsia" w:hAnsi="Times New Roman"/>
          <w:b/>
          <w:bCs/>
          <w:sz w:val="24"/>
          <w:szCs w:val="24"/>
        </w:rPr>
        <w:t>4、类似业绩；</w:t>
      </w:r>
    </w:p>
    <w:p w14:paraId="206EA58B">
      <w:pPr>
        <w:pStyle w:val="29"/>
        <w:ind w:firstLine="0" w:firstLineChars="0"/>
        <w:rPr>
          <w:rFonts w:hAnsi="Times New Roman"/>
          <w:b/>
          <w:bCs/>
          <w:sz w:val="24"/>
          <w:szCs w:val="24"/>
        </w:rPr>
      </w:pPr>
      <w:r>
        <w:rPr>
          <w:rFonts w:hint="eastAsia" w:hAnsi="Times New Roman"/>
          <w:b/>
          <w:bCs/>
          <w:sz w:val="24"/>
          <w:szCs w:val="24"/>
        </w:rPr>
        <w:t>5、</w:t>
      </w:r>
      <w:r>
        <w:rPr>
          <w:rFonts w:hint="eastAsia" w:hAnsi="Times New Roman"/>
          <w:b/>
          <w:bCs/>
          <w:sz w:val="24"/>
          <w:szCs w:val="24"/>
          <w:lang w:val="en-US" w:eastAsia="zh-CN"/>
        </w:rPr>
        <w:t>检测项目与标准</w:t>
      </w:r>
      <w:r>
        <w:rPr>
          <w:rFonts w:hint="eastAsia" w:hAnsi="Times New Roman"/>
          <w:b/>
          <w:bCs/>
          <w:sz w:val="24"/>
          <w:szCs w:val="24"/>
        </w:rPr>
        <w:t>；</w:t>
      </w:r>
    </w:p>
    <w:p w14:paraId="0CB28B9F">
      <w:pPr>
        <w:pStyle w:val="29"/>
        <w:ind w:firstLine="0" w:firstLineChars="0"/>
        <w:rPr>
          <w:rFonts w:hAnsi="Times New Roman"/>
          <w:b/>
          <w:bCs/>
          <w:sz w:val="24"/>
          <w:szCs w:val="24"/>
        </w:rPr>
      </w:pPr>
      <w:r>
        <w:rPr>
          <w:rFonts w:hint="eastAsia" w:hAnsi="Times New Roman"/>
          <w:b/>
          <w:bCs/>
          <w:sz w:val="24"/>
          <w:szCs w:val="24"/>
        </w:rPr>
        <w:t>6、</w:t>
      </w:r>
      <w:r>
        <w:rPr>
          <w:rFonts w:hint="eastAsia" w:hAnsi="Times New Roman"/>
          <w:b/>
          <w:bCs/>
          <w:sz w:val="24"/>
          <w:szCs w:val="24"/>
          <w:lang w:val="en-US" w:eastAsia="zh-CN"/>
        </w:rPr>
        <w:t>检测</w:t>
      </w:r>
      <w:r>
        <w:rPr>
          <w:rFonts w:hint="eastAsia" w:hAnsi="Times New Roman"/>
          <w:b/>
          <w:bCs/>
          <w:sz w:val="24"/>
          <w:szCs w:val="24"/>
        </w:rPr>
        <w:t>方案</w:t>
      </w:r>
      <w:r>
        <w:rPr>
          <w:rFonts w:hint="eastAsia" w:hAnsi="Times New Roman"/>
          <w:b/>
          <w:bCs/>
          <w:sz w:val="24"/>
          <w:szCs w:val="24"/>
          <w:lang w:val="en-US" w:eastAsia="zh-CN"/>
        </w:rPr>
        <w:t>与技术</w:t>
      </w:r>
      <w:r>
        <w:rPr>
          <w:rFonts w:hint="eastAsia" w:hAnsi="Times New Roman"/>
          <w:b/>
          <w:bCs/>
          <w:sz w:val="24"/>
          <w:szCs w:val="24"/>
        </w:rPr>
        <w:t>；</w:t>
      </w:r>
    </w:p>
    <w:p w14:paraId="4C6D6337">
      <w:pPr>
        <w:pStyle w:val="29"/>
        <w:ind w:firstLine="0" w:firstLineChars="0"/>
        <w:rPr>
          <w:rFonts w:hint="eastAsia" w:hAnsi="Times New Roman" w:eastAsia="宋体"/>
          <w:b/>
          <w:bCs/>
          <w:sz w:val="24"/>
          <w:szCs w:val="24"/>
          <w:lang w:val="en-US" w:eastAsia="zh-CN"/>
        </w:rPr>
      </w:pPr>
      <w:r>
        <w:rPr>
          <w:rFonts w:hint="eastAsia" w:hAnsi="Times New Roman"/>
          <w:b/>
          <w:bCs/>
          <w:sz w:val="24"/>
          <w:szCs w:val="24"/>
        </w:rPr>
        <w:t>7、</w:t>
      </w:r>
      <w:r>
        <w:rPr>
          <w:rFonts w:hint="eastAsia" w:hAnsi="Times New Roman"/>
          <w:b/>
          <w:bCs/>
          <w:sz w:val="24"/>
          <w:szCs w:val="24"/>
          <w:lang w:val="en-US" w:eastAsia="zh-CN"/>
        </w:rPr>
        <w:t>检测能力；</w:t>
      </w:r>
    </w:p>
    <w:p w14:paraId="1DC2687B">
      <w:pPr>
        <w:pStyle w:val="29"/>
        <w:ind w:firstLine="0" w:firstLineChars="0"/>
        <w:rPr>
          <w:rFonts w:hAnsi="Times New Roman"/>
          <w:b/>
          <w:bCs/>
          <w:sz w:val="24"/>
          <w:szCs w:val="24"/>
        </w:rPr>
      </w:pPr>
      <w:r>
        <w:rPr>
          <w:rFonts w:hint="eastAsia" w:hAnsi="Times New Roman"/>
          <w:b/>
          <w:bCs/>
          <w:sz w:val="24"/>
          <w:szCs w:val="24"/>
          <w:lang w:val="en-US" w:eastAsia="zh-CN"/>
        </w:rPr>
        <w:t>8、报告与评价</w:t>
      </w:r>
      <w:r>
        <w:rPr>
          <w:rFonts w:hint="eastAsia" w:hAnsi="Times New Roman"/>
          <w:b/>
          <w:bCs/>
          <w:sz w:val="24"/>
          <w:szCs w:val="24"/>
        </w:rPr>
        <w:t>；</w:t>
      </w:r>
    </w:p>
    <w:p w14:paraId="08C4462B">
      <w:pPr>
        <w:pStyle w:val="29"/>
        <w:ind w:firstLine="0" w:firstLineChars="0"/>
        <w:rPr>
          <w:rFonts w:hAnsi="Times New Roman"/>
          <w:b/>
          <w:bCs/>
          <w:sz w:val="24"/>
          <w:szCs w:val="24"/>
        </w:rPr>
      </w:pPr>
      <w:r>
        <w:rPr>
          <w:rFonts w:hint="eastAsia" w:hAnsi="Times New Roman"/>
          <w:b/>
          <w:bCs/>
          <w:sz w:val="24"/>
          <w:szCs w:val="24"/>
          <w:lang w:val="en-US" w:eastAsia="zh-CN"/>
        </w:rPr>
        <w:t>9</w:t>
      </w:r>
      <w:r>
        <w:rPr>
          <w:rFonts w:hint="eastAsia" w:hAnsi="Times New Roman"/>
          <w:b/>
          <w:bCs/>
          <w:sz w:val="24"/>
          <w:szCs w:val="24"/>
        </w:rPr>
        <w:t>、声明函；</w:t>
      </w:r>
    </w:p>
    <w:p w14:paraId="11D36503">
      <w:pPr>
        <w:pStyle w:val="29"/>
        <w:ind w:firstLine="0" w:firstLineChars="0"/>
        <w:rPr>
          <w:rFonts w:hint="eastAsia" w:hAnsi="Times New Roman" w:eastAsia="宋体"/>
          <w:b/>
          <w:bCs/>
          <w:sz w:val="24"/>
          <w:szCs w:val="24"/>
          <w:lang w:eastAsia="zh-CN"/>
        </w:rPr>
      </w:pPr>
      <w:r>
        <w:rPr>
          <w:rFonts w:hint="eastAsia" w:hAnsi="Times New Roman"/>
          <w:b/>
          <w:bCs/>
          <w:sz w:val="24"/>
          <w:szCs w:val="24"/>
          <w:lang w:val="en-US" w:eastAsia="zh-CN"/>
        </w:rPr>
        <w:t>10</w:t>
      </w:r>
      <w:r>
        <w:rPr>
          <w:rFonts w:hint="eastAsia" w:hAnsi="Times New Roman"/>
          <w:b/>
          <w:bCs/>
          <w:sz w:val="24"/>
          <w:szCs w:val="24"/>
        </w:rPr>
        <w:t>、供应商提供的其他资料</w:t>
      </w:r>
      <w:r>
        <w:rPr>
          <w:rFonts w:hint="eastAsia" w:hAnsi="Times New Roman"/>
          <w:b/>
          <w:bCs/>
          <w:sz w:val="24"/>
          <w:szCs w:val="24"/>
          <w:lang w:eastAsia="zh-CN"/>
        </w:rPr>
        <w:t>。</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1</w:t>
      </w:r>
      <w:r>
        <w:rPr>
          <w:rFonts w:hAnsi="Times New Roman"/>
          <w:b/>
          <w:bCs/>
        </w:rPr>
        <w:t>、声明函</w:t>
      </w:r>
    </w:p>
    <w:p w14:paraId="5414FE23">
      <w:pPr>
        <w:pStyle w:val="15"/>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2</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24" w:type="default"/>
      <w:footerReference r:id="rId25" w:type="default"/>
      <w:footerReference r:id="rId26"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19"/>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19"/>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1066">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952240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2E8DC60">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6+fQgwCAAANBAAADgAAAAAAAAABACAAAAAeAQAA&#10;ZHJzL2Uyb0RvYy54bWxQSwUGAAAAAAYABgBZAQAAnAUAAAAA&#10;">
              <v:fill on="f" focussize="0,0"/>
              <v:stroke on="f"/>
              <v:imagedata o:title=""/>
              <o:lock v:ext="edit" aspectratio="f"/>
              <v:textbox inset="0mm,0mm,0mm,0mm" style="mso-fit-shape-to-text:t;">
                <w:txbxContent>
                  <w:p w14:paraId="42E8DC60">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2E6B">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F0A3">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80420">
    <w:pPr>
      <w:pStyle w:val="19"/>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465B517">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py2IQQCAAAEBAAADgAAAGRycy9lMm9Eb2MueG1srVPNjtMwEL4j8Q6W&#10;7zRpk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KqctiEEAgAABAQAAA4AAAAAAAAAAQAgAAAAHgEAAGRycy9lMm9E&#10;b2MueG1sUEsFBgAAAAAGAAYAWQEAAJQFAAAAAA==&#10;">
              <v:fill on="f" focussize="0,0"/>
              <v:stroke on="f"/>
              <v:imagedata o:title=""/>
              <o:lock v:ext="edit" aspectratio="f"/>
              <v:textbox inset="0mm,0mm,0mm,0mm" style="mso-fit-shape-to-text:t;">
                <w:txbxContent>
                  <w:p w14:paraId="3465B517">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6E5C">
    <w:pPr>
      <w:pStyle w:val="19"/>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57F1">
    <w:pPr>
      <w:pStyle w:val="1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1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0"/>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5D47">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F7529">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D7FD">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27A43">
    <w:pPr>
      <w:pStyle w:val="2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517E8">
    <w:pPr>
      <w:pStyle w:val="2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0A5F2">
    <w:pPr>
      <w:pStyle w:val="20"/>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0"/>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B35A4C"/>
    <w:rsid w:val="01DA7C98"/>
    <w:rsid w:val="02A3150C"/>
    <w:rsid w:val="02C941D1"/>
    <w:rsid w:val="03133948"/>
    <w:rsid w:val="035D37AF"/>
    <w:rsid w:val="04387860"/>
    <w:rsid w:val="04723083"/>
    <w:rsid w:val="04880273"/>
    <w:rsid w:val="04C87066"/>
    <w:rsid w:val="04DA09B0"/>
    <w:rsid w:val="05850883"/>
    <w:rsid w:val="05D5727E"/>
    <w:rsid w:val="06187C8D"/>
    <w:rsid w:val="068F69D2"/>
    <w:rsid w:val="06D60FB6"/>
    <w:rsid w:val="07064A3F"/>
    <w:rsid w:val="078C04BA"/>
    <w:rsid w:val="07EB75E9"/>
    <w:rsid w:val="08493809"/>
    <w:rsid w:val="085965F5"/>
    <w:rsid w:val="08F71E5D"/>
    <w:rsid w:val="0904681F"/>
    <w:rsid w:val="099224C2"/>
    <w:rsid w:val="0A275CEB"/>
    <w:rsid w:val="0A931C4A"/>
    <w:rsid w:val="0B2473D6"/>
    <w:rsid w:val="0C2E6932"/>
    <w:rsid w:val="0D20764D"/>
    <w:rsid w:val="0D6E3A97"/>
    <w:rsid w:val="0D8D05A5"/>
    <w:rsid w:val="0DA1182D"/>
    <w:rsid w:val="0DA130B6"/>
    <w:rsid w:val="0DE44888"/>
    <w:rsid w:val="0E0A1667"/>
    <w:rsid w:val="0E6010CF"/>
    <w:rsid w:val="0F0F739C"/>
    <w:rsid w:val="0F611659"/>
    <w:rsid w:val="0FCA6DEB"/>
    <w:rsid w:val="0FE52E6A"/>
    <w:rsid w:val="10655CF3"/>
    <w:rsid w:val="10E700BF"/>
    <w:rsid w:val="11D70154"/>
    <w:rsid w:val="12160F3D"/>
    <w:rsid w:val="124F3295"/>
    <w:rsid w:val="126307C1"/>
    <w:rsid w:val="12942E23"/>
    <w:rsid w:val="13165211"/>
    <w:rsid w:val="149C34F4"/>
    <w:rsid w:val="14C66E85"/>
    <w:rsid w:val="14E804E4"/>
    <w:rsid w:val="16A17D2C"/>
    <w:rsid w:val="17624E35"/>
    <w:rsid w:val="179B5CE4"/>
    <w:rsid w:val="17F32EFF"/>
    <w:rsid w:val="18485CD4"/>
    <w:rsid w:val="18A95CD8"/>
    <w:rsid w:val="19BC01A3"/>
    <w:rsid w:val="19CC0BF8"/>
    <w:rsid w:val="1A9C7638"/>
    <w:rsid w:val="1C656C23"/>
    <w:rsid w:val="1CE0094F"/>
    <w:rsid w:val="1D9C79B2"/>
    <w:rsid w:val="1E846C1E"/>
    <w:rsid w:val="1EE559BD"/>
    <w:rsid w:val="1FB06AC5"/>
    <w:rsid w:val="202B3AD6"/>
    <w:rsid w:val="2073638C"/>
    <w:rsid w:val="20C71BDB"/>
    <w:rsid w:val="20D81670"/>
    <w:rsid w:val="20FB700A"/>
    <w:rsid w:val="21704E18"/>
    <w:rsid w:val="21BD09EA"/>
    <w:rsid w:val="23395957"/>
    <w:rsid w:val="248064B3"/>
    <w:rsid w:val="249E2CA0"/>
    <w:rsid w:val="252637D8"/>
    <w:rsid w:val="25B85387"/>
    <w:rsid w:val="269F2BB8"/>
    <w:rsid w:val="27056576"/>
    <w:rsid w:val="270A5318"/>
    <w:rsid w:val="272A5083"/>
    <w:rsid w:val="272E0D8A"/>
    <w:rsid w:val="27355263"/>
    <w:rsid w:val="27C24AC7"/>
    <w:rsid w:val="28B641E7"/>
    <w:rsid w:val="28D10507"/>
    <w:rsid w:val="29086F52"/>
    <w:rsid w:val="299F2D1F"/>
    <w:rsid w:val="29E14AC1"/>
    <w:rsid w:val="29EB1155"/>
    <w:rsid w:val="2A1B4B34"/>
    <w:rsid w:val="2A8B5D65"/>
    <w:rsid w:val="2AA0764D"/>
    <w:rsid w:val="2ACF7D27"/>
    <w:rsid w:val="2CAB6572"/>
    <w:rsid w:val="2CDE209F"/>
    <w:rsid w:val="2D17784C"/>
    <w:rsid w:val="2D32663F"/>
    <w:rsid w:val="2DC51887"/>
    <w:rsid w:val="2F0033F9"/>
    <w:rsid w:val="2F8D4468"/>
    <w:rsid w:val="2FB34C91"/>
    <w:rsid w:val="30240B3A"/>
    <w:rsid w:val="306B115D"/>
    <w:rsid w:val="30CD568D"/>
    <w:rsid w:val="31350C4C"/>
    <w:rsid w:val="3192385D"/>
    <w:rsid w:val="34AA7FA1"/>
    <w:rsid w:val="35281E46"/>
    <w:rsid w:val="36CF347B"/>
    <w:rsid w:val="37843695"/>
    <w:rsid w:val="38774730"/>
    <w:rsid w:val="38AC7189"/>
    <w:rsid w:val="38C27DC4"/>
    <w:rsid w:val="3A8F51E8"/>
    <w:rsid w:val="3A9C052D"/>
    <w:rsid w:val="3AFF1A4C"/>
    <w:rsid w:val="3BC5739B"/>
    <w:rsid w:val="3BC7095A"/>
    <w:rsid w:val="3CCD435D"/>
    <w:rsid w:val="3DE06960"/>
    <w:rsid w:val="3DEC5F8A"/>
    <w:rsid w:val="3E995C74"/>
    <w:rsid w:val="40573012"/>
    <w:rsid w:val="405930EC"/>
    <w:rsid w:val="40DB4E75"/>
    <w:rsid w:val="40E61AB1"/>
    <w:rsid w:val="41D50910"/>
    <w:rsid w:val="42CF43AB"/>
    <w:rsid w:val="43741014"/>
    <w:rsid w:val="4376003C"/>
    <w:rsid w:val="443F7874"/>
    <w:rsid w:val="45426912"/>
    <w:rsid w:val="45670346"/>
    <w:rsid w:val="45C92BAC"/>
    <w:rsid w:val="462331D3"/>
    <w:rsid w:val="47337546"/>
    <w:rsid w:val="477C3894"/>
    <w:rsid w:val="478E5BF3"/>
    <w:rsid w:val="47993F84"/>
    <w:rsid w:val="47AA594C"/>
    <w:rsid w:val="47D01EDF"/>
    <w:rsid w:val="47E56601"/>
    <w:rsid w:val="48C67A99"/>
    <w:rsid w:val="48DF77FA"/>
    <w:rsid w:val="48F94A10"/>
    <w:rsid w:val="4961356F"/>
    <w:rsid w:val="4B51061C"/>
    <w:rsid w:val="4B6169AE"/>
    <w:rsid w:val="4C5414AB"/>
    <w:rsid w:val="4D0258E3"/>
    <w:rsid w:val="4D3E5D38"/>
    <w:rsid w:val="4D7160D6"/>
    <w:rsid w:val="4DA954F8"/>
    <w:rsid w:val="4DB33889"/>
    <w:rsid w:val="4DCC232E"/>
    <w:rsid w:val="4ED55C4C"/>
    <w:rsid w:val="4FE52FC3"/>
    <w:rsid w:val="5060696B"/>
    <w:rsid w:val="515A37B0"/>
    <w:rsid w:val="52125032"/>
    <w:rsid w:val="52BF2FD2"/>
    <w:rsid w:val="53F01145"/>
    <w:rsid w:val="544C0FC1"/>
    <w:rsid w:val="552532C3"/>
    <w:rsid w:val="565A2D6F"/>
    <w:rsid w:val="568B2843"/>
    <w:rsid w:val="56A3023E"/>
    <w:rsid w:val="57276C06"/>
    <w:rsid w:val="573E3DB0"/>
    <w:rsid w:val="582A2AD1"/>
    <w:rsid w:val="58480007"/>
    <w:rsid w:val="5863030F"/>
    <w:rsid w:val="59CF1242"/>
    <w:rsid w:val="5B2122DC"/>
    <w:rsid w:val="5BA7046C"/>
    <w:rsid w:val="5C051E79"/>
    <w:rsid w:val="5C2F7D76"/>
    <w:rsid w:val="5C48577C"/>
    <w:rsid w:val="5CA72F21"/>
    <w:rsid w:val="5D230C5E"/>
    <w:rsid w:val="5DE23965"/>
    <w:rsid w:val="5DF04B2E"/>
    <w:rsid w:val="5E4F07F4"/>
    <w:rsid w:val="5E75045B"/>
    <w:rsid w:val="5EDA6F6D"/>
    <w:rsid w:val="601C2B39"/>
    <w:rsid w:val="60793981"/>
    <w:rsid w:val="60A125B7"/>
    <w:rsid w:val="60A461B6"/>
    <w:rsid w:val="60E12272"/>
    <w:rsid w:val="60E23AE9"/>
    <w:rsid w:val="61026ABD"/>
    <w:rsid w:val="61145496"/>
    <w:rsid w:val="614960E5"/>
    <w:rsid w:val="61F31850"/>
    <w:rsid w:val="63E17D6C"/>
    <w:rsid w:val="640430BC"/>
    <w:rsid w:val="640C0830"/>
    <w:rsid w:val="644E4B1D"/>
    <w:rsid w:val="654E3675"/>
    <w:rsid w:val="66495BDD"/>
    <w:rsid w:val="66645078"/>
    <w:rsid w:val="667873C1"/>
    <w:rsid w:val="67456D79"/>
    <w:rsid w:val="67BA5260"/>
    <w:rsid w:val="67E950BB"/>
    <w:rsid w:val="68064081"/>
    <w:rsid w:val="6812769E"/>
    <w:rsid w:val="683948AD"/>
    <w:rsid w:val="685427BA"/>
    <w:rsid w:val="687F5BE1"/>
    <w:rsid w:val="69753495"/>
    <w:rsid w:val="69F8234A"/>
    <w:rsid w:val="6A116D0D"/>
    <w:rsid w:val="6A120191"/>
    <w:rsid w:val="6A9F6BF0"/>
    <w:rsid w:val="6C6945F1"/>
    <w:rsid w:val="6C6C10EA"/>
    <w:rsid w:val="6CF1659A"/>
    <w:rsid w:val="6D1B4B1E"/>
    <w:rsid w:val="6DB17ECF"/>
    <w:rsid w:val="6DED1766"/>
    <w:rsid w:val="6DF46045"/>
    <w:rsid w:val="6E0F357D"/>
    <w:rsid w:val="6E1E62BB"/>
    <w:rsid w:val="6E5F5FF7"/>
    <w:rsid w:val="6F4B2F52"/>
    <w:rsid w:val="6FCA1077"/>
    <w:rsid w:val="71003B2D"/>
    <w:rsid w:val="72565E22"/>
    <w:rsid w:val="735F2454"/>
    <w:rsid w:val="73A77042"/>
    <w:rsid w:val="73E50120"/>
    <w:rsid w:val="74C0081A"/>
    <w:rsid w:val="75137DDD"/>
    <w:rsid w:val="751500ED"/>
    <w:rsid w:val="756C780D"/>
    <w:rsid w:val="769E7DAB"/>
    <w:rsid w:val="77DD57DA"/>
    <w:rsid w:val="785173F2"/>
    <w:rsid w:val="78913A5E"/>
    <w:rsid w:val="78B51753"/>
    <w:rsid w:val="79352EE7"/>
    <w:rsid w:val="79EB0973"/>
    <w:rsid w:val="7C376D58"/>
    <w:rsid w:val="7C586356"/>
    <w:rsid w:val="7C9D4DDA"/>
    <w:rsid w:val="7D00550F"/>
    <w:rsid w:val="7D1D5C9D"/>
    <w:rsid w:val="7D5052A6"/>
    <w:rsid w:val="7DC75C09"/>
    <w:rsid w:val="7E765088"/>
    <w:rsid w:val="7E923D2B"/>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3">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4">
    <w:name w:val="heading 3"/>
    <w:basedOn w:val="3"/>
    <w:next w:val="1"/>
    <w:link w:val="132"/>
    <w:autoRedefine/>
    <w:qFormat/>
    <w:uiPriority w:val="9"/>
    <w:pPr>
      <w:outlineLvl w:val="2"/>
    </w:pPr>
  </w:style>
  <w:style w:type="paragraph" w:styleId="5">
    <w:name w:val="heading 4"/>
    <w:basedOn w:val="1"/>
    <w:next w:val="6"/>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autoRedefine/>
    <w:qFormat/>
    <w:uiPriority w:val="0"/>
    <w:pPr>
      <w:ind w:firstLine="420"/>
    </w:pPr>
    <w:rPr>
      <w:snapToGrid/>
      <w:kern w:val="2"/>
    </w:rPr>
  </w:style>
  <w:style w:type="paragraph" w:styleId="8">
    <w:name w:val="Document Map"/>
    <w:basedOn w:val="1"/>
    <w:autoRedefine/>
    <w:qFormat/>
    <w:uiPriority w:val="0"/>
    <w:pPr>
      <w:shd w:val="clear" w:color="auto" w:fill="000080"/>
    </w:pPr>
  </w:style>
  <w:style w:type="paragraph" w:styleId="9">
    <w:name w:val="annotation text"/>
    <w:basedOn w:val="1"/>
    <w:link w:val="43"/>
    <w:autoRedefine/>
    <w:qFormat/>
    <w:uiPriority w:val="0"/>
    <w:pPr>
      <w:jc w:val="left"/>
    </w:pPr>
    <w:rPr>
      <w:snapToGrid/>
      <w:kern w:val="2"/>
    </w:rPr>
  </w:style>
  <w:style w:type="paragraph" w:styleId="10">
    <w:name w:val="Body Text 3"/>
    <w:basedOn w:val="1"/>
    <w:autoRedefine/>
    <w:qFormat/>
    <w:uiPriority w:val="0"/>
    <w:pPr>
      <w:spacing w:after="120" w:line="480" w:lineRule="exact"/>
    </w:pPr>
    <w:rPr>
      <w:snapToGrid/>
      <w:kern w:val="2"/>
      <w:sz w:val="16"/>
    </w:rPr>
  </w:style>
  <w:style w:type="paragraph" w:styleId="11">
    <w:name w:val="Body Text"/>
    <w:basedOn w:val="1"/>
    <w:link w:val="137"/>
    <w:autoRedefine/>
    <w:qFormat/>
    <w:uiPriority w:val="0"/>
    <w:pPr>
      <w:spacing w:after="120"/>
    </w:pPr>
  </w:style>
  <w:style w:type="paragraph" w:styleId="12">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3">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4">
    <w:name w:val="toc 3"/>
    <w:basedOn w:val="1"/>
    <w:next w:val="1"/>
    <w:autoRedefine/>
    <w:semiHidden/>
    <w:qFormat/>
    <w:uiPriority w:val="0"/>
    <w:pPr>
      <w:ind w:left="840" w:leftChars="400"/>
    </w:pPr>
  </w:style>
  <w:style w:type="paragraph" w:styleId="15">
    <w:name w:val="Plain Text"/>
    <w:basedOn w:val="1"/>
    <w:next w:val="16"/>
    <w:link w:val="41"/>
    <w:autoRedefine/>
    <w:qFormat/>
    <w:uiPriority w:val="99"/>
    <w:rPr>
      <w:rFonts w:ascii="宋体" w:hAnsi="Courier New"/>
      <w:snapToGrid/>
      <w:sz w:val="18"/>
    </w:rPr>
  </w:style>
  <w:style w:type="paragraph" w:styleId="16">
    <w:name w:val="Date"/>
    <w:basedOn w:val="1"/>
    <w:next w:val="1"/>
    <w:link w:val="149"/>
    <w:autoRedefine/>
    <w:qFormat/>
    <w:uiPriority w:val="0"/>
    <w:pPr>
      <w:ind w:left="2500" w:leftChars="2500"/>
    </w:pPr>
    <w:rPr>
      <w:rFonts w:hint="eastAsia" w:ascii="宋体" w:hAnsi="宋体"/>
      <w:snapToGrid/>
      <w:kern w:val="2"/>
      <w:sz w:val="24"/>
    </w:rPr>
  </w:style>
  <w:style w:type="paragraph" w:styleId="17">
    <w:name w:val="Body Text Indent 2"/>
    <w:basedOn w:val="1"/>
    <w:link w:val="128"/>
    <w:autoRedefine/>
    <w:qFormat/>
    <w:uiPriority w:val="0"/>
    <w:pPr>
      <w:spacing w:after="120" w:line="480" w:lineRule="auto"/>
      <w:ind w:left="420" w:leftChars="200"/>
    </w:pPr>
    <w:rPr>
      <w:snapToGrid/>
      <w:kern w:val="2"/>
    </w:rPr>
  </w:style>
  <w:style w:type="paragraph" w:styleId="18">
    <w:name w:val="Balloon Text"/>
    <w:basedOn w:val="1"/>
    <w:link w:val="135"/>
    <w:autoRedefine/>
    <w:qFormat/>
    <w:uiPriority w:val="99"/>
    <w:rPr>
      <w:sz w:val="18"/>
    </w:rPr>
  </w:style>
  <w:style w:type="paragraph" w:styleId="19">
    <w:name w:val="footer"/>
    <w:basedOn w:val="1"/>
    <w:link w:val="44"/>
    <w:autoRedefine/>
    <w:qFormat/>
    <w:uiPriority w:val="0"/>
    <w:pPr>
      <w:tabs>
        <w:tab w:val="center" w:pos="4153"/>
        <w:tab w:val="right" w:pos="8306"/>
      </w:tabs>
      <w:snapToGrid w:val="0"/>
      <w:jc w:val="left"/>
    </w:pPr>
    <w:rPr>
      <w:sz w:val="18"/>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29"/>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6"/>
    <w:autoRedefine/>
    <w:qFormat/>
    <w:uiPriority w:val="0"/>
    <w:pPr>
      <w:spacing w:line="120" w:lineRule="atLeast"/>
    </w:pPr>
    <w:rPr>
      <w:snapToGrid/>
      <w:kern w:val="2"/>
      <w:sz w:val="24"/>
    </w:rPr>
  </w:style>
  <w:style w:type="paragraph" w:styleId="26">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9"/>
    <w:next w:val="9"/>
    <w:link w:val="48"/>
    <w:autoRedefine/>
    <w:qFormat/>
    <w:uiPriority w:val="0"/>
    <w:rPr>
      <w:b/>
      <w:bCs/>
    </w:rPr>
  </w:style>
  <w:style w:type="paragraph" w:styleId="29">
    <w:name w:val="Body Text First Indent"/>
    <w:basedOn w:val="11"/>
    <w:link w:val="127"/>
    <w:autoRedefine/>
    <w:qFormat/>
    <w:uiPriority w:val="99"/>
    <w:pPr>
      <w:spacing w:line="360" w:lineRule="auto"/>
      <w:ind w:firstLine="420" w:firstLineChars="200"/>
    </w:pPr>
    <w:rPr>
      <w:rFonts w:hAnsi="宋体"/>
      <w:color w:val="000000"/>
      <w:szCs w:val="21"/>
    </w:rPr>
  </w:style>
  <w:style w:type="paragraph" w:styleId="30">
    <w:name w:val="Body Text First Indent 2"/>
    <w:basedOn w:val="12"/>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15"/>
    <w:autoRedefine/>
    <w:qFormat/>
    <w:uiPriority w:val="99"/>
    <w:rPr>
      <w:rFonts w:ascii="宋体" w:hAnsi="Courier New"/>
      <w:snapToGrid/>
      <w:sz w:val="18"/>
    </w:rPr>
  </w:style>
  <w:style w:type="character" w:customStyle="1" w:styleId="42">
    <w:name w:val="正文缩进 字符"/>
    <w:link w:val="6"/>
    <w:autoRedefine/>
    <w:qFormat/>
    <w:uiPriority w:val="0"/>
    <w:rPr>
      <w:rFonts w:eastAsia="宋体"/>
      <w:kern w:val="2"/>
      <w:sz w:val="21"/>
      <w:lang w:val="en-US" w:eastAsia="zh-CN"/>
    </w:rPr>
  </w:style>
  <w:style w:type="character" w:customStyle="1" w:styleId="43">
    <w:name w:val="批注文字 字符"/>
    <w:link w:val="9"/>
    <w:autoRedefine/>
    <w:qFormat/>
    <w:uiPriority w:val="0"/>
    <w:rPr>
      <w:kern w:val="2"/>
      <w:sz w:val="21"/>
    </w:rPr>
  </w:style>
  <w:style w:type="character" w:customStyle="1" w:styleId="44">
    <w:name w:val="页脚 字符"/>
    <w:link w:val="19"/>
    <w:autoRedefine/>
    <w:qFormat/>
    <w:uiPriority w:val="0"/>
    <w:rPr>
      <w:rFonts w:eastAsia="宋体"/>
      <w:snapToGrid w:val="0"/>
      <w:sz w:val="18"/>
      <w:lang w:val="en-US" w:eastAsia="zh-CN"/>
    </w:rPr>
  </w:style>
  <w:style w:type="character" w:customStyle="1" w:styleId="45">
    <w:name w:val="页眉 字符"/>
    <w:link w:val="20"/>
    <w:autoRedefine/>
    <w:qFormat/>
    <w:uiPriority w:val="0"/>
    <w:rPr>
      <w:rFonts w:eastAsia="宋体"/>
      <w:snapToGrid w:val="0"/>
      <w:sz w:val="18"/>
      <w:lang w:val="en-US" w:eastAsia="zh-CN"/>
    </w:rPr>
  </w:style>
  <w:style w:type="character" w:customStyle="1" w:styleId="46">
    <w:name w:val="正文文本 2 字符"/>
    <w:link w:val="25"/>
    <w:autoRedefine/>
    <w:qFormat/>
    <w:uiPriority w:val="0"/>
    <w:rPr>
      <w:rFonts w:eastAsia="宋体"/>
      <w:kern w:val="2"/>
      <w:sz w:val="24"/>
      <w:lang w:val="en-US" w:eastAsia="zh-CN"/>
    </w:rPr>
  </w:style>
  <w:style w:type="character" w:customStyle="1" w:styleId="47">
    <w:name w:val="普通(网站) 字符1"/>
    <w:link w:val="26"/>
    <w:autoRedefine/>
    <w:qFormat/>
    <w:uiPriority w:val="0"/>
    <w:rPr>
      <w:rFonts w:ascii="宋体" w:hAnsi="宋体" w:eastAsia="宋体"/>
      <w:sz w:val="24"/>
      <w:lang w:val="en-US" w:eastAsia="zh-CN" w:bidi="ar-SA"/>
    </w:rPr>
  </w:style>
  <w:style w:type="character" w:customStyle="1" w:styleId="48">
    <w:name w:val="批注主题 字符"/>
    <w:link w:val="28"/>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6"/>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5"/>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29"/>
    <w:autoRedefine/>
    <w:qFormat/>
    <w:uiPriority w:val="99"/>
    <w:rPr>
      <w:rFonts w:hAnsi="宋体"/>
      <w:snapToGrid w:val="0"/>
      <w:color w:val="000000"/>
      <w:sz w:val="21"/>
      <w:szCs w:val="21"/>
    </w:rPr>
  </w:style>
  <w:style w:type="character" w:customStyle="1" w:styleId="128">
    <w:name w:val="正文文本缩进 2 字符"/>
    <w:basedOn w:val="34"/>
    <w:link w:val="17"/>
    <w:autoRedefine/>
    <w:qFormat/>
    <w:uiPriority w:val="0"/>
    <w:rPr>
      <w:kern w:val="2"/>
      <w:sz w:val="21"/>
    </w:rPr>
  </w:style>
  <w:style w:type="character" w:customStyle="1" w:styleId="129">
    <w:name w:val="正文文本缩进 3 字符"/>
    <w:basedOn w:val="34"/>
    <w:link w:val="23"/>
    <w:autoRedefine/>
    <w:qFormat/>
    <w:uiPriority w:val="0"/>
    <w:rPr>
      <w:snapToGrid w:val="0"/>
      <w:sz w:val="16"/>
    </w:rPr>
  </w:style>
  <w:style w:type="character" w:customStyle="1" w:styleId="130">
    <w:name w:val="标题 1 字符"/>
    <w:basedOn w:val="34"/>
    <w:link w:val="2"/>
    <w:autoRedefine/>
    <w:qFormat/>
    <w:uiPriority w:val="9"/>
    <w:rPr>
      <w:b/>
      <w:snapToGrid w:val="0"/>
      <w:kern w:val="44"/>
      <w:sz w:val="28"/>
      <w:szCs w:val="28"/>
    </w:rPr>
  </w:style>
  <w:style w:type="character" w:customStyle="1" w:styleId="131">
    <w:name w:val="标题 2 字符"/>
    <w:basedOn w:val="34"/>
    <w:link w:val="3"/>
    <w:autoRedefine/>
    <w:qFormat/>
    <w:uiPriority w:val="9"/>
    <w:rPr>
      <w:rFonts w:ascii="宋体" w:hAnsi="宋体" w:cs="宋体"/>
      <w:b/>
      <w:snapToGrid w:val="0"/>
      <w:kern w:val="44"/>
      <w:sz w:val="24"/>
      <w:szCs w:val="24"/>
    </w:rPr>
  </w:style>
  <w:style w:type="character" w:customStyle="1" w:styleId="132">
    <w:name w:val="标题 3 字符"/>
    <w:basedOn w:val="34"/>
    <w:link w:val="4"/>
    <w:autoRedefine/>
    <w:qFormat/>
    <w:uiPriority w:val="9"/>
    <w:rPr>
      <w:rFonts w:ascii="宋体" w:hAnsi="宋体" w:cs="宋体"/>
      <w:b/>
      <w:snapToGrid w:val="0"/>
      <w:kern w:val="44"/>
      <w:sz w:val="24"/>
      <w:szCs w:val="24"/>
    </w:rPr>
  </w:style>
  <w:style w:type="character" w:customStyle="1" w:styleId="133">
    <w:name w:val="标题 4 字符"/>
    <w:basedOn w:val="34"/>
    <w:link w:val="5"/>
    <w:autoRedefine/>
    <w:qFormat/>
    <w:uiPriority w:val="9"/>
    <w:rPr>
      <w:rFonts w:ascii="黑体" w:eastAsia="黑体"/>
      <w:b/>
      <w:kern w:val="2"/>
      <w:sz w:val="24"/>
    </w:rPr>
  </w:style>
  <w:style w:type="character" w:customStyle="1" w:styleId="134">
    <w:name w:val="正文文本 字符"/>
    <w:basedOn w:val="34"/>
    <w:autoRedefine/>
    <w:semiHidden/>
    <w:qFormat/>
    <w:uiPriority w:val="99"/>
    <w:rPr>
      <w:kern w:val="2"/>
      <w:sz w:val="21"/>
    </w:rPr>
  </w:style>
  <w:style w:type="character" w:customStyle="1" w:styleId="135">
    <w:name w:val="批注框文本 字符"/>
    <w:basedOn w:val="34"/>
    <w:link w:val="18"/>
    <w:autoRedefine/>
    <w:qFormat/>
    <w:uiPriority w:val="99"/>
    <w:rPr>
      <w:snapToGrid w:val="0"/>
      <w:sz w:val="18"/>
    </w:rPr>
  </w:style>
  <w:style w:type="character" w:customStyle="1" w:styleId="136">
    <w:name w:val="wit_biz_data_show1"/>
    <w:basedOn w:val="34"/>
    <w:autoRedefine/>
    <w:qFormat/>
    <w:uiPriority w:val="0"/>
  </w:style>
  <w:style w:type="character" w:customStyle="1" w:styleId="137">
    <w:name w:val="正文文本 字符1"/>
    <w:link w:val="11"/>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4"/>
    <w:autoRedefine/>
    <w:qFormat/>
    <w:uiPriority w:val="0"/>
    <w:rPr>
      <w:rFonts w:hint="eastAsia" w:ascii="宋体" w:hAnsi="宋体" w:eastAsia="宋体" w:cs="宋体"/>
      <w:color w:val="000000"/>
      <w:sz w:val="22"/>
      <w:szCs w:val="22"/>
      <w:u w:val="none"/>
    </w:rPr>
  </w:style>
  <w:style w:type="character" w:customStyle="1" w:styleId="140">
    <w:name w:val="标题 字符"/>
    <w:basedOn w:val="34"/>
    <w:link w:val="27"/>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4"/>
    <w:autoRedefine/>
    <w:semiHidden/>
    <w:qFormat/>
    <w:uiPriority w:val="99"/>
    <w:rPr>
      <w:kern w:val="2"/>
      <w:sz w:val="18"/>
      <w:szCs w:val="18"/>
    </w:rPr>
  </w:style>
  <w:style w:type="character" w:customStyle="1" w:styleId="144">
    <w:name w:val="批注框文本 字符1"/>
    <w:basedOn w:val="34"/>
    <w:autoRedefine/>
    <w:qFormat/>
    <w:uiPriority w:val="99"/>
    <w:rPr>
      <w:kern w:val="2"/>
      <w:sz w:val="18"/>
      <w:szCs w:val="18"/>
    </w:rPr>
  </w:style>
  <w:style w:type="character" w:customStyle="1" w:styleId="145">
    <w:name w:val="正文文本 字符2"/>
    <w:basedOn w:val="34"/>
    <w:autoRedefine/>
    <w:qFormat/>
    <w:uiPriority w:val="0"/>
    <w:rPr>
      <w:kern w:val="2"/>
      <w:sz w:val="21"/>
      <w:szCs w:val="24"/>
    </w:rPr>
  </w:style>
  <w:style w:type="character" w:customStyle="1" w:styleId="146">
    <w:name w:val="页眉 字符1"/>
    <w:basedOn w:val="34"/>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4"/>
    <w:link w:val="16"/>
    <w:autoRedefine/>
    <w:qFormat/>
    <w:uiPriority w:val="0"/>
    <w:rPr>
      <w:rFonts w:ascii="宋体" w:hAnsi="宋体"/>
      <w:kern w:val="2"/>
      <w:sz w:val="24"/>
    </w:rPr>
  </w:style>
  <w:style w:type="paragraph" w:customStyle="1" w:styleId="150">
    <w:name w:val="正文文本首行缩进1"/>
    <w:basedOn w:val="11"/>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4"/>
    <w:link w:val="12"/>
    <w:autoRedefine/>
    <w:qFormat/>
    <w:uiPriority w:val="0"/>
    <w:rPr>
      <w:rFonts w:ascii="宋体" w:hAnsi="宋体"/>
      <w:snapToGrid w:val="0"/>
      <w:sz w:val="24"/>
    </w:rPr>
  </w:style>
  <w:style w:type="character" w:customStyle="1" w:styleId="152">
    <w:name w:val="正文文本首行缩进 2 字符"/>
    <w:basedOn w:val="151"/>
    <w:link w:val="30"/>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31</Pages>
  <Words>9497</Words>
  <Characters>9884</Characters>
  <Lines>1</Lines>
  <Paragraphs>1</Paragraphs>
  <TotalTime>0</TotalTime>
  <ScaleCrop>false</ScaleCrop>
  <LinksUpToDate>false</LinksUpToDate>
  <CharactersWithSpaces>10317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2025-08-13T03:21:32Z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434C4954D6D04C1BADEA4288A69F0F54_13</vt:lpwstr>
  </property>
  <property fmtid="{D5CDD505-2E9C-101B-9397-08002B2CF9AE}" pid="4" name="KSOTemplateDocerSaveRecord">
    <vt:lpwstr>eyJoZGlkIjoiNGNjMWNiZjE2MTg1MjE1NzMyOTVhMjFkZDA4Y2NkNjYiLCJ1c2VySWQiOiIxMjUyMTUyOTgyIn0=</vt:lpwstr>
  </property>
</Properties>
</file>