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77"/>
        <w:gridCol w:w="2510"/>
        <w:gridCol w:w="2445"/>
        <w:gridCol w:w="1843"/>
      </w:tblGrid>
      <w:tr w14:paraId="5C7A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83" w:type="dxa"/>
          </w:tcPr>
          <w:p w14:paraId="35D695F9">
            <w:pPr>
              <w:pStyle w:val="6"/>
              <w:spacing w:before="156" w:line="324" w:lineRule="auto"/>
              <w:ind w:right="96"/>
              <w:rPr>
                <w:rFonts w:hint="eastAsia" w:eastAsia="仿宋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7" w:type="dxa"/>
          </w:tcPr>
          <w:p w14:paraId="58CDFC61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院区</w:t>
            </w:r>
          </w:p>
        </w:tc>
        <w:tc>
          <w:tcPr>
            <w:tcW w:w="2510" w:type="dxa"/>
          </w:tcPr>
          <w:p w14:paraId="64DCE0DD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设备名称及参数</w:t>
            </w:r>
          </w:p>
          <w:p w14:paraId="005BB913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(品牌均为特富锅炉）</w:t>
            </w:r>
          </w:p>
        </w:tc>
        <w:tc>
          <w:tcPr>
            <w:tcW w:w="2445" w:type="dxa"/>
          </w:tcPr>
          <w:p w14:paraId="5DACA46E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数量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6084A57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D68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83" w:type="dxa"/>
            <w:vMerge w:val="restart"/>
          </w:tcPr>
          <w:p w14:paraId="3A4F155D">
            <w:pPr>
              <w:pStyle w:val="6"/>
              <w:spacing w:before="156" w:line="324" w:lineRule="auto"/>
              <w:ind w:right="96"/>
              <w:rPr>
                <w:rFonts w:hint="eastAsia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  <w:p w14:paraId="4BBFBF55">
            <w:pPr>
              <w:pStyle w:val="6"/>
              <w:spacing w:before="156" w:line="324" w:lineRule="auto"/>
              <w:ind w:right="96"/>
              <w:rPr>
                <w:rFonts w:hint="eastAsia" w:eastAsia="仿宋"/>
                <w:spacing w:val="-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Merge w:val="restart"/>
          </w:tcPr>
          <w:p w14:paraId="4BBB8B35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富阳院区</w:t>
            </w:r>
          </w:p>
          <w:p w14:paraId="07DC6CEB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0" w:type="dxa"/>
          </w:tcPr>
          <w:p w14:paraId="6A946ABA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蒸汽发生器，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额定蒸发量1T/H，蒸汽压力0.8MPa。燃料天然气。</w:t>
            </w:r>
          </w:p>
        </w:tc>
        <w:tc>
          <w:tcPr>
            <w:tcW w:w="2445" w:type="dxa"/>
          </w:tcPr>
          <w:p w14:paraId="7022C2E1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2台</w:t>
            </w:r>
          </w:p>
        </w:tc>
        <w:tc>
          <w:tcPr>
            <w:tcW w:w="1843" w:type="dxa"/>
          </w:tcPr>
          <w:p w14:paraId="43A727AF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免检设备</w:t>
            </w:r>
          </w:p>
        </w:tc>
      </w:tr>
      <w:tr w14:paraId="4FA5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783" w:type="dxa"/>
            <w:vMerge w:val="continue"/>
          </w:tcPr>
          <w:p w14:paraId="56205573">
            <w:pPr>
              <w:pStyle w:val="6"/>
              <w:spacing w:before="156" w:line="324" w:lineRule="auto"/>
              <w:ind w:right="96"/>
              <w:rPr>
                <w:rFonts w:hint="eastAsia" w:eastAsia="仿宋"/>
                <w:spacing w:val="-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Merge w:val="continue"/>
          </w:tcPr>
          <w:p w14:paraId="00ED7E6D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510" w:type="dxa"/>
          </w:tcPr>
          <w:p w14:paraId="1E994146">
            <w:pPr>
              <w:spacing w:before="120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燃气超低氮真空热水机组额定供热量: 4900kW，工作压力1.6MPa</w:t>
            </w:r>
          </w:p>
          <w:p w14:paraId="6D2DEF56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空调热水回路：制热量3500KW，水量300t/h,进出水温度50/60℃，卫生热水回路：1760KW，</w:t>
            </w:r>
          </w:p>
        </w:tc>
        <w:tc>
          <w:tcPr>
            <w:tcW w:w="2445" w:type="dxa"/>
          </w:tcPr>
          <w:p w14:paraId="4D723975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2台</w:t>
            </w:r>
          </w:p>
        </w:tc>
        <w:tc>
          <w:tcPr>
            <w:tcW w:w="1843" w:type="dxa"/>
          </w:tcPr>
          <w:p w14:paraId="2CE41B9E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免检设备</w:t>
            </w:r>
          </w:p>
        </w:tc>
      </w:tr>
      <w:tr w14:paraId="29F0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83" w:type="dxa"/>
            <w:vMerge w:val="continue"/>
          </w:tcPr>
          <w:p w14:paraId="4B62F0BF">
            <w:pPr>
              <w:pStyle w:val="6"/>
              <w:spacing w:before="156" w:line="324" w:lineRule="auto"/>
              <w:ind w:right="96"/>
              <w:rPr>
                <w:rFonts w:hint="eastAsia"/>
                <w:spacing w:val="-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Merge w:val="continue"/>
          </w:tcPr>
          <w:p w14:paraId="61DCF70E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0" w:type="dxa"/>
          </w:tcPr>
          <w:p w14:paraId="146EBA55">
            <w:pPr>
              <w:spacing w:before="120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卧式燃气超低氮真空热水机组额定供热量: 3200kW，工作压力1.6MPa</w:t>
            </w:r>
          </w:p>
          <w:p w14:paraId="399CD860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空调热水回路为3200KW，</w:t>
            </w:r>
          </w:p>
        </w:tc>
        <w:tc>
          <w:tcPr>
            <w:tcW w:w="2445" w:type="dxa"/>
          </w:tcPr>
          <w:p w14:paraId="182565A5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843" w:type="dxa"/>
          </w:tcPr>
          <w:p w14:paraId="498AF91E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免检设备</w:t>
            </w:r>
          </w:p>
        </w:tc>
      </w:tr>
      <w:tr w14:paraId="7986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83" w:type="dxa"/>
            <w:vMerge w:val="continue"/>
          </w:tcPr>
          <w:p w14:paraId="50C36AA5">
            <w:pPr>
              <w:pStyle w:val="6"/>
              <w:spacing w:before="156" w:line="324" w:lineRule="auto"/>
              <w:ind w:right="96"/>
              <w:rPr>
                <w:rFonts w:hint="eastAsia"/>
                <w:spacing w:val="-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Merge w:val="continue"/>
          </w:tcPr>
          <w:p w14:paraId="71C49A02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0" w:type="dxa"/>
          </w:tcPr>
          <w:p w14:paraId="793D4266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配套辅机：含水处理系统、循环泵等配套辅机</w:t>
            </w:r>
          </w:p>
        </w:tc>
        <w:tc>
          <w:tcPr>
            <w:tcW w:w="2445" w:type="dxa"/>
          </w:tcPr>
          <w:p w14:paraId="47948CBF">
            <w:pPr>
              <w:pStyle w:val="6"/>
              <w:spacing w:before="156" w:line="324" w:lineRule="auto"/>
              <w:ind w:right="96"/>
              <w:rPr>
                <w:rFonts w:hint="default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1843" w:type="dxa"/>
          </w:tcPr>
          <w:p w14:paraId="447968F6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免检设备</w:t>
            </w:r>
          </w:p>
        </w:tc>
      </w:tr>
      <w:tr w14:paraId="1A0A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83" w:type="dxa"/>
          </w:tcPr>
          <w:p w14:paraId="14A41D46">
            <w:pPr>
              <w:pStyle w:val="6"/>
              <w:spacing w:before="156" w:line="324" w:lineRule="auto"/>
              <w:ind w:right="96"/>
              <w:rPr>
                <w:rFonts w:hint="default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7" w:type="dxa"/>
          </w:tcPr>
          <w:p w14:paraId="097F9C24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江北院区</w:t>
            </w:r>
          </w:p>
        </w:tc>
        <w:tc>
          <w:tcPr>
            <w:tcW w:w="2510" w:type="dxa"/>
          </w:tcPr>
          <w:p w14:paraId="268E5D1A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燃气蒸汽锅炉，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额定蒸发量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T/H，蒸汽压力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MPa。燃料天然气。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包含配套辅机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445" w:type="dxa"/>
          </w:tcPr>
          <w:p w14:paraId="18AAFC2E">
            <w:pPr>
              <w:pStyle w:val="6"/>
              <w:spacing w:before="156" w:line="324" w:lineRule="auto"/>
              <w:ind w:right="96"/>
              <w:rPr>
                <w:rFonts w:hint="default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3台</w:t>
            </w:r>
          </w:p>
        </w:tc>
        <w:tc>
          <w:tcPr>
            <w:tcW w:w="1843" w:type="dxa"/>
          </w:tcPr>
          <w:p w14:paraId="68649E91">
            <w:pPr>
              <w:pStyle w:val="6"/>
              <w:spacing w:before="156" w:line="324" w:lineRule="auto"/>
              <w:ind w:right="96"/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highlight w:val="none"/>
                <w:vertAlign w:val="baseline"/>
                <w:lang w:val="en-US" w:eastAsia="zh-CN"/>
              </w:rPr>
              <w:t>特种设备</w:t>
            </w:r>
          </w:p>
        </w:tc>
      </w:tr>
    </w:tbl>
    <w:p w14:paraId="29B5F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0411"/>
    <w:rsid w:val="2B1B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rPr>
      <w:rFonts w:ascii="Times New Roman" w:hAnsi="Times New Roman" w:eastAsia="宋体" w:cs="Times New Roman"/>
      <w:sz w:val="22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286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2025-07-30T05:45:00Z</dcterms:created>
  <dc:creator>fryuser</dc:creator>
  <cp:lastModifiedBy>UU's Baba</cp:lastModifiedBy>
  <dcterms:modified xsi:type="dcterms:W3CDTF">2025-08-06T06:46:01Z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eyJoZGlkIjoiOWIyNjBmOWM3NjI2NTdiODdiZDRmODgzMmYzMmU5NjAiLCJ1c2VySWQiOiIyNDYyMTQ4NzUifQ==</vt:lpwstr>
  </property>
  <property fmtid="{D5CDD505-2E9C-101B-9397-08002B2CF9AE}" pid="4" name="ICV">
    <vt:lpwstr>D2E4612203744F4FB1652888F781031B_12</vt:lpwstr>
  </property>
</Properties>
</file>