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A6F37">
      <w:pPr>
        <w:jc w:val="center"/>
        <w:rPr>
          <w:rFonts w:hint="eastAsia" w:ascii="仿宋" w:hAnsi="仿宋" w:eastAsia="仿宋" w:cs="仿宋"/>
          <w:b/>
          <w:bCs/>
          <w:color w:val="000000"/>
          <w:sz w:val="44"/>
          <w:szCs w:val="21"/>
        </w:rPr>
      </w:pPr>
      <w:bookmarkStart w:id="15" w:name="_GoBack"/>
      <w:bookmarkEnd w:id="15"/>
    </w:p>
    <w:p w14:paraId="08419DB1">
      <w:pPr>
        <w:jc w:val="center"/>
        <w:rPr>
          <w:rFonts w:hint="eastAsia" w:ascii="仿宋" w:hAnsi="仿宋" w:eastAsia="仿宋" w:cs="仿宋"/>
          <w:b/>
          <w:bCs/>
          <w:color w:val="000000"/>
          <w:sz w:val="44"/>
          <w:szCs w:val="21"/>
        </w:rPr>
      </w:pPr>
    </w:p>
    <w:p w14:paraId="0C217164">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outlineLvl w:val="9"/>
        <w:rPr>
          <w:rFonts w:hint="eastAsia" w:ascii="仿宋" w:hAnsi="仿宋" w:eastAsia="仿宋" w:cs="仿宋"/>
          <w:b/>
          <w:color w:val="000000"/>
          <w:sz w:val="52"/>
          <w:szCs w:val="52"/>
        </w:rPr>
      </w:pPr>
      <w:r>
        <w:rPr>
          <w:rFonts w:hint="eastAsia" w:ascii="仿宋" w:hAnsi="仿宋" w:eastAsia="仿宋" w:cs="仿宋"/>
          <w:b/>
          <w:color w:val="000000"/>
          <w:sz w:val="52"/>
          <w:szCs w:val="52"/>
        </w:rPr>
        <w:t>杭州市富阳区第一人民医院</w:t>
      </w:r>
    </w:p>
    <w:p w14:paraId="6AF43974">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outlineLvl w:val="9"/>
        <w:rPr>
          <w:rFonts w:hint="eastAsia" w:ascii="仿宋" w:hAnsi="仿宋" w:eastAsia="仿宋" w:cs="仿宋"/>
          <w:b/>
          <w:color w:val="000000"/>
          <w:sz w:val="52"/>
          <w:szCs w:val="52"/>
          <w:lang w:eastAsia="zh-CN"/>
        </w:rPr>
      </w:pPr>
      <w:r>
        <w:rPr>
          <w:rFonts w:hint="eastAsia" w:ascii="仿宋" w:hAnsi="仿宋" w:eastAsia="仿宋" w:cs="仿宋"/>
          <w:b/>
          <w:color w:val="000000"/>
          <w:sz w:val="52"/>
          <w:szCs w:val="52"/>
          <w:lang w:eastAsia="zh-CN"/>
        </w:rPr>
        <w:t>诊后疾病精细化管理劳务外包服务</w:t>
      </w:r>
    </w:p>
    <w:p w14:paraId="572B3FE0">
      <w:pPr>
        <w:jc w:val="center"/>
        <w:rPr>
          <w:rFonts w:hint="eastAsia" w:ascii="仿宋" w:hAnsi="仿宋" w:eastAsia="仿宋" w:cs="仿宋"/>
          <w:color w:val="000000"/>
          <w:spacing w:val="-86"/>
          <w:sz w:val="72"/>
          <w:szCs w:val="80"/>
        </w:rPr>
      </w:pPr>
    </w:p>
    <w:p w14:paraId="0FC6691A">
      <w:pPr>
        <w:jc w:val="center"/>
        <w:rPr>
          <w:rFonts w:hint="eastAsia" w:ascii="仿宋" w:hAnsi="仿宋" w:eastAsia="仿宋" w:cs="仿宋"/>
          <w:color w:val="000000"/>
          <w:spacing w:val="-86"/>
          <w:sz w:val="72"/>
          <w:szCs w:val="80"/>
        </w:rPr>
      </w:pPr>
    </w:p>
    <w:p w14:paraId="0A443C4A">
      <w:pPr>
        <w:jc w:val="center"/>
        <w:rPr>
          <w:rFonts w:hint="eastAsia" w:ascii="仿宋" w:hAnsi="仿宋" w:eastAsia="仿宋" w:cs="仿宋"/>
          <w:color w:val="000000"/>
          <w:sz w:val="84"/>
          <w:szCs w:val="80"/>
        </w:rPr>
      </w:pPr>
      <w:r>
        <w:rPr>
          <w:rFonts w:hint="eastAsia" w:ascii="仿宋" w:hAnsi="仿宋" w:eastAsia="仿宋" w:cs="仿宋"/>
          <w:color w:val="000000"/>
          <w:sz w:val="84"/>
          <w:szCs w:val="80"/>
        </w:rPr>
        <w:t>招 标 文 件</w:t>
      </w:r>
    </w:p>
    <w:p w14:paraId="17B5426D">
      <w:pPr>
        <w:rPr>
          <w:rFonts w:hint="eastAsia" w:ascii="仿宋" w:hAnsi="仿宋" w:eastAsia="仿宋" w:cs="仿宋"/>
          <w:b/>
          <w:bCs/>
          <w:color w:val="000000"/>
          <w:sz w:val="72"/>
          <w:szCs w:val="84"/>
        </w:rPr>
      </w:pPr>
    </w:p>
    <w:p w14:paraId="5B2B57B6">
      <w:pPr>
        <w:rPr>
          <w:rFonts w:hint="eastAsia" w:ascii="仿宋" w:hAnsi="仿宋" w:eastAsia="仿宋" w:cs="仿宋"/>
          <w:color w:val="000000"/>
          <w:sz w:val="42"/>
        </w:rPr>
      </w:pPr>
    </w:p>
    <w:p w14:paraId="56FA6010">
      <w:pPr>
        <w:rPr>
          <w:rFonts w:hint="eastAsia" w:ascii="仿宋" w:hAnsi="仿宋" w:eastAsia="仿宋" w:cs="仿宋"/>
          <w:color w:val="000000"/>
          <w:sz w:val="42"/>
        </w:rPr>
      </w:pPr>
    </w:p>
    <w:p w14:paraId="1C5DB14B">
      <w:pPr>
        <w:rPr>
          <w:rFonts w:hint="eastAsia" w:ascii="仿宋" w:hAnsi="仿宋" w:eastAsia="仿宋" w:cs="仿宋"/>
          <w:color w:val="000000"/>
          <w:sz w:val="42"/>
        </w:rPr>
      </w:pPr>
    </w:p>
    <w:p w14:paraId="3CA74045">
      <w:pPr>
        <w:rPr>
          <w:rFonts w:hint="eastAsia" w:ascii="仿宋" w:hAnsi="仿宋" w:eastAsia="仿宋" w:cs="仿宋"/>
          <w:color w:val="000000"/>
          <w:sz w:val="42"/>
        </w:rPr>
      </w:pPr>
    </w:p>
    <w:p w14:paraId="433F10F5">
      <w:pPr>
        <w:rPr>
          <w:rFonts w:hint="eastAsia" w:ascii="仿宋" w:hAnsi="仿宋" w:eastAsia="仿宋" w:cs="仿宋"/>
          <w:color w:val="000000"/>
          <w:sz w:val="36"/>
          <w:szCs w:val="36"/>
        </w:rPr>
      </w:pPr>
    </w:p>
    <w:p w14:paraId="4FE45A26">
      <w:pPr>
        <w:ind w:firstLine="720" w:firstLineChars="200"/>
        <w:rPr>
          <w:rFonts w:hint="eastAsia" w:ascii="仿宋" w:hAnsi="仿宋" w:eastAsia="仿宋" w:cs="仿宋"/>
          <w:color w:val="000000"/>
          <w:sz w:val="36"/>
          <w:szCs w:val="36"/>
        </w:rPr>
      </w:pPr>
    </w:p>
    <w:p w14:paraId="45AB3C65">
      <w:pPr>
        <w:spacing w:line="720" w:lineRule="auto"/>
        <w:ind w:firstLine="1280" w:firstLineChars="400"/>
        <w:rPr>
          <w:rFonts w:hint="eastAsia" w:ascii="仿宋" w:hAnsi="仿宋" w:eastAsia="仿宋" w:cs="仿宋"/>
          <w:color w:val="000000"/>
          <w:sz w:val="32"/>
          <w:szCs w:val="32"/>
        </w:rPr>
      </w:pPr>
    </w:p>
    <w:p w14:paraId="11BDFD68">
      <w:pPr>
        <w:spacing w:line="72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招   标   人：杭州市富阳区第一人民医院</w:t>
      </w:r>
    </w:p>
    <w:p w14:paraId="7CDFE5CC">
      <w:pPr>
        <w:spacing w:line="720" w:lineRule="auto"/>
        <w:ind w:firstLine="3520" w:firstLineChars="1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12</w:t>
      </w:r>
      <w:r>
        <w:rPr>
          <w:rFonts w:hint="eastAsia" w:ascii="仿宋" w:hAnsi="仿宋" w:eastAsia="仿宋" w:cs="仿宋"/>
          <w:color w:val="auto"/>
          <w:sz w:val="32"/>
          <w:szCs w:val="32"/>
          <w:highlight w:val="none"/>
        </w:rPr>
        <w:t>月</w:t>
      </w:r>
    </w:p>
    <w:p w14:paraId="6876DC02">
      <w:pPr>
        <w:spacing w:line="360" w:lineRule="auto"/>
        <w:jc w:val="center"/>
        <w:rPr>
          <w:rFonts w:hint="eastAsia" w:ascii="仿宋" w:hAnsi="仿宋" w:eastAsia="仿宋" w:cs="仿宋"/>
          <w:b/>
          <w:bCs/>
          <w:color w:val="000000"/>
          <w:sz w:val="48"/>
        </w:rPr>
        <w:sectPr>
          <w:headerReference r:id="rId3" w:type="default"/>
          <w:footerReference r:id="rId4" w:type="default"/>
          <w:pgSz w:w="11906" w:h="16838"/>
          <w:pgMar w:top="1440" w:right="1134" w:bottom="1440" w:left="1134" w:header="851" w:footer="992" w:gutter="0"/>
          <w:pgNumType w:start="1"/>
          <w:cols w:space="720" w:num="1"/>
          <w:docGrid w:type="lines" w:linePitch="312" w:charSpace="0"/>
        </w:sectPr>
      </w:pPr>
    </w:p>
    <w:p w14:paraId="36276709">
      <w:pPr>
        <w:spacing w:line="360" w:lineRule="auto"/>
        <w:jc w:val="center"/>
        <w:rPr>
          <w:rFonts w:hint="eastAsia" w:ascii="仿宋" w:hAnsi="仿宋" w:eastAsia="仿宋" w:cs="仿宋"/>
          <w:b/>
          <w:bCs/>
          <w:color w:val="000000"/>
          <w:sz w:val="48"/>
        </w:rPr>
      </w:pPr>
    </w:p>
    <w:p w14:paraId="5CD109BB">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6"/>
          <w:szCs w:val="32"/>
        </w:rPr>
        <w:t>目录</w:t>
      </w:r>
    </w:p>
    <w:p w14:paraId="712691F1">
      <w:pPr>
        <w:pStyle w:val="18"/>
        <w:tabs>
          <w:tab w:val="right" w:leader="dot" w:pos="9070"/>
        </w:tabs>
        <w:spacing w:line="360" w:lineRule="auto"/>
        <w:rPr>
          <w:rFonts w:hint="eastAsia" w:ascii="仿宋" w:hAnsi="仿宋" w:eastAsia="仿宋" w:cs="仿宋"/>
          <w:sz w:val="24"/>
          <w:szCs w:val="24"/>
        </w:rPr>
      </w:pPr>
      <w:r>
        <w:rPr>
          <w:rFonts w:hint="eastAsia" w:ascii="仿宋" w:hAnsi="仿宋" w:eastAsia="仿宋" w:cs="仿宋"/>
          <w:sz w:val="40"/>
          <w:szCs w:val="40"/>
        </w:rPr>
        <w:fldChar w:fldCharType="begin"/>
      </w:r>
      <w:r>
        <w:rPr>
          <w:rFonts w:hint="eastAsia" w:ascii="仿宋" w:hAnsi="仿宋" w:eastAsia="仿宋" w:cs="仿宋"/>
          <w:sz w:val="40"/>
          <w:szCs w:val="40"/>
        </w:rPr>
        <w:instrText xml:space="preserve">TOC \o "1-1" \h \u </w:instrText>
      </w:r>
      <w:r>
        <w:rPr>
          <w:rFonts w:hint="eastAsia" w:ascii="仿宋" w:hAnsi="仿宋" w:eastAsia="仿宋" w:cs="仿宋"/>
          <w:sz w:val="40"/>
          <w:szCs w:val="40"/>
        </w:rPr>
        <w:fldChar w:fldCharType="separate"/>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_Toc15928 </w:instrText>
      </w:r>
      <w:r>
        <w:rPr>
          <w:rFonts w:hint="eastAsia" w:ascii="仿宋" w:hAnsi="仿宋" w:eastAsia="仿宋" w:cs="仿宋"/>
          <w:sz w:val="24"/>
          <w:szCs w:val="40"/>
        </w:rPr>
        <w:fldChar w:fldCharType="separate"/>
      </w:r>
      <w:r>
        <w:rPr>
          <w:rFonts w:hint="eastAsia" w:ascii="仿宋" w:hAnsi="仿宋" w:eastAsia="仿宋" w:cs="仿宋"/>
          <w:bCs/>
          <w:sz w:val="24"/>
          <w:szCs w:val="56"/>
        </w:rPr>
        <w:t>第一部分  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_Toc15928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40"/>
        </w:rPr>
        <w:fldChar w:fldCharType="end"/>
      </w:r>
    </w:p>
    <w:p w14:paraId="55B9B45B">
      <w:pPr>
        <w:pStyle w:val="18"/>
        <w:tabs>
          <w:tab w:val="right" w:leader="dot" w:pos="9070"/>
        </w:tabs>
        <w:spacing w:line="360" w:lineRule="auto"/>
        <w:rPr>
          <w:rFonts w:hint="eastAsia" w:ascii="仿宋" w:hAnsi="仿宋" w:eastAsia="仿宋" w:cs="仿宋"/>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_Toc29211 </w:instrText>
      </w:r>
      <w:r>
        <w:rPr>
          <w:rFonts w:hint="eastAsia" w:ascii="仿宋" w:hAnsi="仿宋" w:eastAsia="仿宋" w:cs="仿宋"/>
          <w:sz w:val="24"/>
          <w:szCs w:val="40"/>
        </w:rPr>
        <w:fldChar w:fldCharType="separate"/>
      </w:r>
      <w:r>
        <w:rPr>
          <w:rFonts w:hint="eastAsia" w:ascii="仿宋" w:hAnsi="仿宋" w:eastAsia="仿宋" w:cs="仿宋"/>
          <w:bCs/>
          <w:sz w:val="24"/>
          <w:szCs w:val="48"/>
        </w:rPr>
        <w:t>第二部分  投标须知前附表及投标须知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_Toc29211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40"/>
        </w:rPr>
        <w:fldChar w:fldCharType="end"/>
      </w:r>
    </w:p>
    <w:p w14:paraId="4AB8430C">
      <w:pPr>
        <w:pStyle w:val="18"/>
        <w:tabs>
          <w:tab w:val="right" w:leader="dot" w:pos="9070"/>
        </w:tabs>
        <w:spacing w:line="360" w:lineRule="auto"/>
        <w:rPr>
          <w:rFonts w:hint="eastAsia" w:ascii="仿宋" w:hAnsi="仿宋" w:eastAsia="仿宋" w:cs="仿宋"/>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_Toc13629 </w:instrText>
      </w:r>
      <w:r>
        <w:rPr>
          <w:rFonts w:hint="eastAsia" w:ascii="仿宋" w:hAnsi="仿宋" w:eastAsia="仿宋" w:cs="仿宋"/>
          <w:sz w:val="24"/>
          <w:szCs w:val="40"/>
        </w:rPr>
        <w:fldChar w:fldCharType="separate"/>
      </w:r>
      <w:r>
        <w:rPr>
          <w:rFonts w:hint="eastAsia" w:ascii="仿宋" w:hAnsi="仿宋" w:eastAsia="仿宋" w:cs="仿宋"/>
          <w:sz w:val="24"/>
          <w:szCs w:val="24"/>
        </w:rPr>
        <w:t>第三部分  招标内容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_Toc13629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40"/>
        </w:rPr>
        <w:fldChar w:fldCharType="end"/>
      </w:r>
    </w:p>
    <w:p w14:paraId="5F81294E">
      <w:pPr>
        <w:pStyle w:val="18"/>
        <w:tabs>
          <w:tab w:val="right" w:leader="dot" w:pos="9070"/>
        </w:tabs>
        <w:spacing w:line="360" w:lineRule="auto"/>
        <w:rPr>
          <w:rFonts w:hint="eastAsia" w:ascii="仿宋" w:hAnsi="仿宋" w:eastAsia="仿宋" w:cs="仿宋"/>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_Toc11877 </w:instrText>
      </w:r>
      <w:r>
        <w:rPr>
          <w:rFonts w:hint="eastAsia" w:ascii="仿宋" w:hAnsi="仿宋" w:eastAsia="仿宋" w:cs="仿宋"/>
          <w:sz w:val="24"/>
          <w:szCs w:val="40"/>
        </w:rPr>
        <w:fldChar w:fldCharType="separate"/>
      </w:r>
      <w:r>
        <w:rPr>
          <w:rFonts w:hint="eastAsia" w:ascii="仿宋" w:hAnsi="仿宋" w:eastAsia="仿宋" w:cs="仿宋"/>
          <w:sz w:val="24"/>
          <w:szCs w:val="24"/>
        </w:rPr>
        <w:t>第四部分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_Toc11877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40"/>
        </w:rPr>
        <w:fldChar w:fldCharType="end"/>
      </w:r>
    </w:p>
    <w:p w14:paraId="3688EB75">
      <w:pPr>
        <w:pStyle w:val="18"/>
        <w:tabs>
          <w:tab w:val="right" w:leader="dot" w:pos="9070"/>
        </w:tabs>
        <w:spacing w:line="360" w:lineRule="auto"/>
        <w:rPr>
          <w:rFonts w:hint="eastAsia" w:ascii="仿宋" w:hAnsi="仿宋" w:eastAsia="仿宋" w:cs="仿宋"/>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_Toc7792 </w:instrText>
      </w:r>
      <w:r>
        <w:rPr>
          <w:rFonts w:hint="eastAsia" w:ascii="仿宋" w:hAnsi="仿宋" w:eastAsia="仿宋" w:cs="仿宋"/>
          <w:sz w:val="24"/>
          <w:szCs w:val="40"/>
        </w:rPr>
        <w:fldChar w:fldCharType="separate"/>
      </w:r>
      <w:r>
        <w:rPr>
          <w:rFonts w:hint="eastAsia" w:ascii="仿宋" w:hAnsi="仿宋" w:eastAsia="仿宋" w:cs="仿宋"/>
          <w:sz w:val="24"/>
          <w:szCs w:val="24"/>
        </w:rPr>
        <w:t>第五部分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_Toc7792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40"/>
        </w:rPr>
        <w:fldChar w:fldCharType="end"/>
      </w:r>
    </w:p>
    <w:p w14:paraId="7A7A624A">
      <w:pPr>
        <w:pStyle w:val="18"/>
        <w:tabs>
          <w:tab w:val="right" w:leader="dot" w:pos="9070"/>
        </w:tabs>
        <w:spacing w:line="360" w:lineRule="auto"/>
        <w:rPr>
          <w:rFonts w:hint="eastAsia" w:ascii="仿宋" w:hAnsi="仿宋" w:eastAsia="仿宋" w:cs="仿宋"/>
          <w:sz w:val="24"/>
          <w:szCs w:val="24"/>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_Toc4662 </w:instrText>
      </w:r>
      <w:r>
        <w:rPr>
          <w:rFonts w:hint="eastAsia" w:ascii="仿宋" w:hAnsi="仿宋" w:eastAsia="仿宋" w:cs="仿宋"/>
          <w:sz w:val="24"/>
          <w:szCs w:val="40"/>
        </w:rPr>
        <w:fldChar w:fldCharType="separate"/>
      </w:r>
      <w:r>
        <w:rPr>
          <w:rFonts w:hint="eastAsia" w:ascii="仿宋" w:hAnsi="仿宋" w:eastAsia="仿宋" w:cs="仿宋"/>
          <w:sz w:val="24"/>
          <w:szCs w:val="36"/>
        </w:rPr>
        <w:t>第六部分</w:t>
      </w:r>
      <w:r>
        <w:rPr>
          <w:rFonts w:hint="eastAsia" w:ascii="仿宋" w:hAnsi="仿宋" w:eastAsia="仿宋" w:cs="仿宋"/>
          <w:sz w:val="24"/>
          <w:szCs w:val="24"/>
        </w:rPr>
        <w:t xml:space="preserve">  </w:t>
      </w:r>
      <w:r>
        <w:rPr>
          <w:rFonts w:hint="eastAsia" w:ascii="仿宋" w:hAnsi="仿宋" w:eastAsia="仿宋" w:cs="仿宋"/>
          <w:sz w:val="24"/>
          <w:szCs w:val="36"/>
        </w:rPr>
        <w:t>评标办法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_Toc4662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40"/>
        </w:rPr>
        <w:fldChar w:fldCharType="end"/>
      </w:r>
    </w:p>
    <w:p w14:paraId="0072F4AC">
      <w:pPr>
        <w:spacing w:line="360" w:lineRule="auto"/>
        <w:rPr>
          <w:rFonts w:hint="eastAsia" w:ascii="仿宋" w:hAnsi="仿宋" w:eastAsia="仿宋" w:cs="仿宋"/>
        </w:rPr>
      </w:pPr>
      <w:r>
        <w:rPr>
          <w:rFonts w:hint="eastAsia" w:ascii="仿宋" w:hAnsi="仿宋" w:eastAsia="仿宋" w:cs="仿宋"/>
          <w:sz w:val="24"/>
          <w:szCs w:val="40"/>
        </w:rPr>
        <w:fldChar w:fldCharType="end"/>
      </w:r>
    </w:p>
    <w:p w14:paraId="79ACDB28">
      <w:pPr>
        <w:adjustRightInd w:val="0"/>
        <w:snapToGrid w:val="0"/>
        <w:spacing w:line="360" w:lineRule="auto"/>
        <w:rPr>
          <w:rFonts w:hint="eastAsia" w:ascii="仿宋" w:hAnsi="仿宋" w:eastAsia="仿宋" w:cs="仿宋"/>
          <w:color w:val="000000"/>
          <w:sz w:val="28"/>
        </w:rPr>
      </w:pPr>
    </w:p>
    <w:p w14:paraId="4219238F">
      <w:pPr>
        <w:keepNext w:val="0"/>
        <w:keepLines w:val="0"/>
        <w:pageBreakBefore w:val="0"/>
        <w:widowControl/>
        <w:kinsoku/>
        <w:wordWrap/>
        <w:overflowPunct/>
        <w:topLinePunct w:val="0"/>
        <w:autoSpaceDE/>
        <w:autoSpaceDN/>
        <w:bidi w:val="0"/>
        <w:adjustRightInd/>
        <w:snapToGrid/>
        <w:ind w:firstLine="420"/>
        <w:jc w:val="center"/>
        <w:textAlignment w:val="auto"/>
        <w:outlineLvl w:val="0"/>
        <w:rPr>
          <w:rFonts w:hint="eastAsia" w:ascii="仿宋" w:hAnsi="仿宋" w:eastAsia="仿宋" w:cs="仿宋"/>
          <w:bCs/>
          <w:color w:val="000000"/>
          <w:sz w:val="44"/>
          <w:szCs w:val="44"/>
        </w:rPr>
      </w:pPr>
      <w:bookmarkStart w:id="0" w:name="_Toc11185"/>
      <w:r>
        <w:rPr>
          <w:rFonts w:hint="eastAsia" w:ascii="仿宋" w:hAnsi="仿宋" w:eastAsia="仿宋" w:cs="仿宋"/>
          <w:bCs/>
          <w:color w:val="000000"/>
          <w:sz w:val="44"/>
          <w:szCs w:val="44"/>
        </w:rPr>
        <w:br w:type="page"/>
      </w:r>
      <w:bookmarkStart w:id="1" w:name="_Toc15928"/>
      <w:r>
        <w:rPr>
          <w:rFonts w:hint="eastAsia" w:ascii="仿宋" w:hAnsi="仿宋" w:eastAsia="仿宋" w:cs="仿宋"/>
          <w:bCs/>
          <w:color w:val="000000"/>
          <w:sz w:val="44"/>
          <w:szCs w:val="44"/>
        </w:rPr>
        <w:t>第一部分  招标公告</w:t>
      </w:r>
      <w:bookmarkEnd w:id="0"/>
      <w:bookmarkEnd w:id="1"/>
    </w:p>
    <w:p w14:paraId="3DFFFCC0">
      <w:pPr>
        <w:autoSpaceDE w:val="0"/>
        <w:autoSpaceDN w:val="0"/>
        <w:adjustRightInd w:val="0"/>
        <w:snapToGrid w:val="0"/>
        <w:spacing w:line="460" w:lineRule="exact"/>
        <w:ind w:firstLine="555"/>
        <w:rPr>
          <w:rFonts w:hint="eastAsia" w:ascii="仿宋" w:hAnsi="仿宋" w:eastAsia="仿宋" w:cs="仿宋"/>
          <w:color w:val="000000"/>
          <w:sz w:val="24"/>
        </w:rPr>
      </w:pPr>
      <w:r>
        <w:rPr>
          <w:rFonts w:hint="eastAsia" w:ascii="仿宋" w:hAnsi="仿宋" w:eastAsia="仿宋" w:cs="仿宋"/>
          <w:color w:val="000000"/>
          <w:sz w:val="24"/>
        </w:rPr>
        <w:t>杭州市富阳区第一人民医院对其</w:t>
      </w:r>
      <w:r>
        <w:rPr>
          <w:rFonts w:hint="eastAsia" w:ascii="仿宋" w:hAnsi="仿宋" w:eastAsia="仿宋" w:cs="仿宋"/>
          <w:color w:val="000000"/>
          <w:sz w:val="24"/>
          <w:lang w:eastAsia="zh-CN"/>
        </w:rPr>
        <w:t>诊后疾病精细化管理劳务外包服务</w:t>
      </w:r>
      <w:r>
        <w:rPr>
          <w:rFonts w:hint="eastAsia" w:ascii="仿宋" w:hAnsi="仿宋" w:eastAsia="仿宋" w:cs="仿宋"/>
          <w:color w:val="000000"/>
          <w:sz w:val="24"/>
        </w:rPr>
        <w:t>进行招标，选择</w:t>
      </w:r>
      <w:r>
        <w:rPr>
          <w:rFonts w:hint="eastAsia" w:ascii="仿宋" w:hAnsi="仿宋" w:eastAsia="仿宋" w:cs="仿宋"/>
          <w:color w:val="000000"/>
          <w:sz w:val="24"/>
          <w:lang w:val="en-US" w:eastAsia="zh-CN"/>
        </w:rPr>
        <w:t>服务供应商</w:t>
      </w:r>
      <w:r>
        <w:rPr>
          <w:rFonts w:hint="eastAsia" w:ascii="仿宋" w:hAnsi="仿宋" w:eastAsia="仿宋" w:cs="仿宋"/>
          <w:color w:val="000000"/>
          <w:sz w:val="24"/>
        </w:rPr>
        <w:t>。</w:t>
      </w:r>
    </w:p>
    <w:p w14:paraId="04474E0C">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、招标内容：杭州市富阳区第一人民医院</w:t>
      </w:r>
      <w:r>
        <w:rPr>
          <w:rFonts w:hint="eastAsia" w:ascii="仿宋" w:hAnsi="仿宋" w:eastAsia="仿宋" w:cs="仿宋"/>
          <w:color w:val="000000"/>
          <w:sz w:val="24"/>
          <w:lang w:eastAsia="zh-CN"/>
        </w:rPr>
        <w:t>诊后疾病精细化管理劳务外包服务</w:t>
      </w:r>
      <w:r>
        <w:rPr>
          <w:rFonts w:hint="eastAsia" w:ascii="仿宋" w:hAnsi="仿宋" w:eastAsia="仿宋" w:cs="仿宋"/>
          <w:color w:val="000000"/>
          <w:sz w:val="24"/>
        </w:rPr>
        <w:t>；</w:t>
      </w:r>
    </w:p>
    <w:p w14:paraId="28F552F3">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资格条件要求</w:t>
      </w:r>
    </w:p>
    <w:p w14:paraId="0C2EC2CB">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3、1）符合《中华人民共和国政府采购法》第二十二条的规定；</w:t>
      </w:r>
    </w:p>
    <w:p w14:paraId="591BDBA4">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（1）具有独立承担民事责任的能力； </w:t>
      </w:r>
    </w:p>
    <w:p w14:paraId="243BD7E7">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（2）具有良好的商业信誉和健全的财务会计制度；</w:t>
      </w:r>
    </w:p>
    <w:p w14:paraId="449BFBDF">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（3）具有履行合同所必需的设备和专业技术能力；</w:t>
      </w:r>
    </w:p>
    <w:p w14:paraId="43204543">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（4）有依法缴纳税收和社会保障资金的良好记录； </w:t>
      </w:r>
    </w:p>
    <w:p w14:paraId="0BF6F6AA">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（5）参加政府采购活动前三年内，在经营活动中没有重大违法记录； </w:t>
      </w:r>
    </w:p>
    <w:p w14:paraId="2E24E688">
      <w:pPr>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（6）法律、行政法规规定的其他条件。</w:t>
      </w:r>
    </w:p>
    <w:p w14:paraId="07343E3C">
      <w:pPr>
        <w:adjustRightInd w:val="0"/>
        <w:snapToGrid w:val="0"/>
        <w:spacing w:line="460" w:lineRule="exact"/>
        <w:ind w:firstLine="720" w:firstLineChars="3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提供</w:t>
      </w:r>
      <w:r>
        <w:rPr>
          <w:rFonts w:hint="eastAsia" w:ascii="仿宋" w:hAnsi="仿宋" w:eastAsia="仿宋" w:cs="仿宋"/>
          <w:sz w:val="24"/>
          <w:lang w:eastAsia="zh-CN"/>
        </w:rPr>
        <w:t>服务供应商</w:t>
      </w:r>
      <w:r>
        <w:rPr>
          <w:rFonts w:hint="eastAsia" w:ascii="仿宋" w:hAnsi="仿宋" w:eastAsia="仿宋" w:cs="仿宋"/>
          <w:sz w:val="24"/>
        </w:rPr>
        <w:t>和法定代表人无行贿犯罪记录的承诺。</w:t>
      </w:r>
    </w:p>
    <w:p w14:paraId="19E9F8B7">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、资格审查方式：资格后审；</w:t>
      </w:r>
    </w:p>
    <w:p w14:paraId="49717F50">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、招标文件发布时间</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日至20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w:t>
      </w:r>
      <w:r>
        <w:rPr>
          <w:rFonts w:hint="eastAsia" w:ascii="仿宋" w:hAnsi="仿宋" w:eastAsia="仿宋" w:cs="仿宋"/>
          <w:color w:val="000000"/>
          <w:sz w:val="24"/>
          <w:highlight w:val="none"/>
        </w:rPr>
        <w:t>节</w:t>
      </w:r>
      <w:r>
        <w:rPr>
          <w:rFonts w:hint="eastAsia" w:ascii="仿宋" w:hAnsi="仿宋" w:eastAsia="仿宋" w:cs="仿宋"/>
          <w:color w:val="000000"/>
          <w:sz w:val="24"/>
        </w:rPr>
        <w:t>假日除外。</w:t>
      </w:r>
    </w:p>
    <w:p w14:paraId="76FC6921">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、招标文件售价：/</w:t>
      </w:r>
    </w:p>
    <w:p w14:paraId="4D5113AF">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、购买招标文件时请提供：法定代表人授权书（附联系方式）原件、营业执照复印件并加盖公章</w:t>
      </w:r>
      <w:r>
        <w:rPr>
          <w:rFonts w:hint="eastAsia" w:ascii="仿宋" w:hAnsi="仿宋" w:eastAsia="仿宋" w:cs="仿宋"/>
          <w:color w:val="000000"/>
          <w:sz w:val="24"/>
          <w:lang w:eastAsia="zh-CN"/>
        </w:rPr>
        <w:t>、供应商和法定代表人无行贿犯罪记录的承诺书</w:t>
      </w:r>
      <w:r>
        <w:rPr>
          <w:rFonts w:hint="eastAsia" w:ascii="仿宋" w:hAnsi="仿宋" w:eastAsia="仿宋" w:cs="仿宋"/>
          <w:color w:val="000000"/>
          <w:sz w:val="24"/>
        </w:rPr>
        <w:t>；</w:t>
      </w:r>
    </w:p>
    <w:p w14:paraId="577F803E">
      <w:pPr>
        <w:adjustRightInd w:val="0"/>
        <w:snapToGrid w:val="0"/>
        <w:spacing w:line="4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、投标截止时间及开标时间</w:t>
      </w:r>
      <w:r>
        <w:rPr>
          <w:rFonts w:hint="eastAsia" w:ascii="仿宋" w:hAnsi="仿宋" w:eastAsia="仿宋" w:cs="仿宋"/>
          <w:color w:val="auto"/>
          <w:sz w:val="24"/>
        </w:rPr>
        <w:t>：</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14:00点</w:t>
      </w:r>
      <w:r>
        <w:rPr>
          <w:rFonts w:hint="eastAsia" w:ascii="仿宋" w:hAnsi="仿宋" w:eastAsia="仿宋" w:cs="仿宋"/>
          <w:color w:val="000000"/>
          <w:sz w:val="24"/>
          <w:highlight w:val="none"/>
        </w:rPr>
        <w:t>（北京时间）</w:t>
      </w:r>
    </w:p>
    <w:p w14:paraId="3B788769">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、投标地点及开标地点：杭州市富阳区第一人民医院科教行政楼4楼</w:t>
      </w:r>
      <w:r>
        <w:rPr>
          <w:rFonts w:hint="eastAsia" w:ascii="仿宋" w:hAnsi="仿宋" w:eastAsia="仿宋" w:cs="仿宋"/>
          <w:color w:val="000000"/>
          <w:sz w:val="24"/>
          <w:lang w:val="en-US" w:eastAsia="zh-CN"/>
        </w:rPr>
        <w:t>420</w:t>
      </w:r>
      <w:r>
        <w:rPr>
          <w:rFonts w:hint="eastAsia" w:ascii="仿宋" w:hAnsi="仿宋" w:eastAsia="仿宋" w:cs="仿宋"/>
          <w:color w:val="000000"/>
          <w:sz w:val="24"/>
        </w:rPr>
        <w:t>会议室</w:t>
      </w:r>
    </w:p>
    <w:p w14:paraId="1EB8625F">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、招标人：杭州市富阳区第一人民医院</w:t>
      </w:r>
    </w:p>
    <w:p w14:paraId="3FFC5A4D">
      <w:pPr>
        <w:adjustRightInd w:val="0"/>
        <w:snapToGrid w:val="0"/>
        <w:spacing w:line="4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 xml:space="preserve">  </w:t>
      </w:r>
      <w:r>
        <w:rPr>
          <w:rFonts w:hint="eastAsia" w:ascii="仿宋" w:hAnsi="仿宋" w:eastAsia="仿宋" w:cs="仿宋"/>
          <w:color w:val="000000"/>
          <w:sz w:val="24"/>
          <w:highlight w:val="none"/>
        </w:rPr>
        <w:t xml:space="preserve"> 招标人地址：杭州市富阳区富春街道北环路429号</w:t>
      </w:r>
    </w:p>
    <w:p w14:paraId="76CAD3D9">
      <w:pPr>
        <w:adjustRightInd w:val="0"/>
        <w:snapToGrid w:val="0"/>
        <w:spacing w:line="460" w:lineRule="exact"/>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 系 人：</w:t>
      </w:r>
      <w:r>
        <w:rPr>
          <w:rFonts w:hint="eastAsia" w:ascii="仿宋" w:hAnsi="仿宋" w:eastAsia="仿宋" w:cs="仿宋"/>
          <w:color w:val="000000"/>
          <w:sz w:val="24"/>
          <w:highlight w:val="none"/>
          <w:lang w:eastAsia="zh-CN"/>
        </w:rPr>
        <w:t>胡平亚</w:t>
      </w:r>
    </w:p>
    <w:p w14:paraId="76D020D5">
      <w:pPr>
        <w:adjustRightInd w:val="0"/>
        <w:snapToGrid w:val="0"/>
        <w:spacing w:line="460" w:lineRule="exact"/>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邮    编：311400</w:t>
      </w:r>
    </w:p>
    <w:p w14:paraId="7D483033">
      <w:pPr>
        <w:adjustRightInd w:val="0"/>
        <w:snapToGrid w:val="0"/>
        <w:spacing w:line="460" w:lineRule="exact"/>
        <w:ind w:firstLine="960" w:firstLineChars="400"/>
        <w:rPr>
          <w:rFonts w:hint="eastAsia" w:ascii="仿宋" w:hAnsi="仿宋" w:eastAsia="仿宋" w:cs="仿宋"/>
          <w:color w:val="000000"/>
          <w:sz w:val="24"/>
          <w:highlight w:val="none"/>
        </w:rPr>
        <w:sectPr>
          <w:pgSz w:w="11906" w:h="16838"/>
          <w:pgMar w:top="1440" w:right="1418" w:bottom="1440" w:left="1418" w:header="851" w:footer="992" w:gutter="0"/>
          <w:cols w:space="720" w:num="1"/>
          <w:docGrid w:type="lines" w:linePitch="312" w:charSpace="0"/>
        </w:sect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lang w:val="en-US" w:eastAsia="zh-CN"/>
        </w:rPr>
        <w:t>63157865</w:t>
      </w:r>
    </w:p>
    <w:p w14:paraId="37D1BD05">
      <w:pPr>
        <w:pStyle w:val="14"/>
        <w:keepNext w:val="0"/>
        <w:keepLines w:val="0"/>
        <w:pageBreakBefore w:val="0"/>
        <w:widowControl/>
        <w:kinsoku/>
        <w:wordWrap/>
        <w:overflowPunct/>
        <w:topLinePunct w:val="0"/>
        <w:autoSpaceDE/>
        <w:autoSpaceDN/>
        <w:bidi w:val="0"/>
        <w:adjustRightInd/>
        <w:snapToGrid/>
        <w:spacing w:line="360" w:lineRule="auto"/>
        <w:ind w:left="420"/>
        <w:jc w:val="center"/>
        <w:textAlignment w:val="auto"/>
        <w:outlineLvl w:val="0"/>
        <w:rPr>
          <w:rFonts w:hint="eastAsia" w:ascii="仿宋" w:hAnsi="仿宋" w:eastAsia="仿宋" w:cs="仿宋"/>
          <w:b/>
          <w:bCs/>
          <w:color w:val="000000"/>
          <w:sz w:val="44"/>
          <w:szCs w:val="36"/>
        </w:rPr>
      </w:pPr>
      <w:bookmarkStart w:id="2" w:name="_Toc29211"/>
      <w:bookmarkStart w:id="3" w:name="_Toc5605"/>
      <w:r>
        <w:rPr>
          <w:rFonts w:hint="eastAsia" w:ascii="仿宋" w:hAnsi="仿宋" w:eastAsia="仿宋" w:cs="仿宋"/>
          <w:b/>
          <w:bCs/>
          <w:color w:val="000000"/>
          <w:sz w:val="44"/>
          <w:szCs w:val="36"/>
        </w:rPr>
        <w:t>第二部分  投标须知前附表及投标须知</w:t>
      </w:r>
      <w:bookmarkEnd w:id="2"/>
      <w:bookmarkEnd w:id="3"/>
    </w:p>
    <w:p w14:paraId="6A9CC4C2">
      <w:pPr>
        <w:pStyle w:val="14"/>
        <w:tabs>
          <w:tab w:val="left" w:pos="1260"/>
        </w:tabs>
        <w:spacing w:after="0" w:line="360" w:lineRule="auto"/>
        <w:jc w:val="center"/>
        <w:rPr>
          <w:rFonts w:hint="eastAsia" w:ascii="仿宋" w:hAnsi="仿宋" w:eastAsia="仿宋" w:cs="仿宋"/>
          <w:b/>
          <w:color w:val="000000"/>
          <w:sz w:val="32"/>
        </w:rPr>
      </w:pPr>
      <w:r>
        <w:rPr>
          <w:rFonts w:hint="eastAsia" w:ascii="仿宋" w:hAnsi="仿宋" w:eastAsia="仿宋" w:cs="仿宋"/>
          <w:b/>
          <w:color w:val="000000"/>
          <w:sz w:val="32"/>
        </w:rPr>
        <w:t>投标须知前附表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50"/>
        <w:gridCol w:w="6297"/>
      </w:tblGrid>
      <w:tr w14:paraId="7F6A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27" w:type="dxa"/>
            <w:noWrap w:val="0"/>
            <w:vAlign w:val="center"/>
          </w:tcPr>
          <w:p w14:paraId="13D4F5EB">
            <w:pPr>
              <w:pStyle w:val="14"/>
              <w:tabs>
                <w:tab w:val="left" w:pos="1260"/>
              </w:tabs>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150" w:type="dxa"/>
            <w:noWrap w:val="0"/>
            <w:vAlign w:val="center"/>
          </w:tcPr>
          <w:p w14:paraId="4373D64A">
            <w:pPr>
              <w:pStyle w:val="14"/>
              <w:tabs>
                <w:tab w:val="left" w:pos="1260"/>
              </w:tabs>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  目</w:t>
            </w:r>
          </w:p>
        </w:tc>
        <w:tc>
          <w:tcPr>
            <w:tcW w:w="6297" w:type="dxa"/>
            <w:noWrap w:val="0"/>
            <w:vAlign w:val="center"/>
          </w:tcPr>
          <w:p w14:paraId="5A53A81E">
            <w:pPr>
              <w:pStyle w:val="14"/>
              <w:tabs>
                <w:tab w:val="left" w:pos="1260"/>
              </w:tabs>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内  容</w:t>
            </w:r>
          </w:p>
        </w:tc>
      </w:tr>
      <w:tr w14:paraId="7706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27" w:type="dxa"/>
            <w:noWrap w:val="0"/>
            <w:vAlign w:val="center"/>
          </w:tcPr>
          <w:p w14:paraId="24F85346">
            <w:pPr>
              <w:pStyle w:val="14"/>
              <w:adjustRightInd w:val="0"/>
              <w:snapToGrid w:val="0"/>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150" w:type="dxa"/>
            <w:noWrap w:val="0"/>
            <w:vAlign w:val="center"/>
          </w:tcPr>
          <w:p w14:paraId="16191B39">
            <w:pPr>
              <w:pStyle w:val="14"/>
              <w:adjustRightInd w:val="0"/>
              <w:snapToGrid w:val="0"/>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项目情况</w:t>
            </w:r>
          </w:p>
        </w:tc>
        <w:tc>
          <w:tcPr>
            <w:tcW w:w="6297" w:type="dxa"/>
            <w:noWrap w:val="0"/>
            <w:vAlign w:val="center"/>
          </w:tcPr>
          <w:p w14:paraId="382535D4">
            <w:pPr>
              <w:pStyle w:val="14"/>
              <w:adjustRightInd w:val="0"/>
              <w:snapToGrid w:val="0"/>
              <w:spacing w:after="0" w:line="360" w:lineRule="auto"/>
              <w:ind w:left="0"/>
              <w:jc w:val="both"/>
              <w:rPr>
                <w:rFonts w:hint="eastAsia" w:ascii="仿宋" w:hAnsi="仿宋" w:eastAsia="仿宋" w:cs="仿宋"/>
                <w:color w:val="000000"/>
                <w:sz w:val="24"/>
                <w:szCs w:val="24"/>
              </w:rPr>
            </w:pPr>
            <w:r>
              <w:rPr>
                <w:rFonts w:hint="eastAsia" w:ascii="仿宋" w:hAnsi="仿宋" w:eastAsia="仿宋" w:cs="仿宋"/>
                <w:color w:val="000000"/>
                <w:sz w:val="24"/>
                <w:szCs w:val="24"/>
              </w:rPr>
              <w:t>招标人：</w:t>
            </w:r>
            <w:r>
              <w:rPr>
                <w:rFonts w:hint="eastAsia" w:ascii="仿宋" w:hAnsi="仿宋" w:eastAsia="仿宋" w:cs="仿宋"/>
                <w:color w:val="000000"/>
                <w:kern w:val="2"/>
                <w:sz w:val="24"/>
                <w:szCs w:val="24"/>
              </w:rPr>
              <w:t>杭州市富阳区第一人民医院</w:t>
            </w:r>
          </w:p>
          <w:p w14:paraId="2029AE12">
            <w:pPr>
              <w:pStyle w:val="14"/>
              <w:adjustRightInd w:val="0"/>
              <w:snapToGrid w:val="0"/>
              <w:spacing w:after="0" w:line="360" w:lineRule="auto"/>
              <w:ind w:left="0"/>
              <w:jc w:val="both"/>
              <w:rPr>
                <w:rFonts w:hint="eastAsia" w:ascii="仿宋" w:hAnsi="仿宋" w:eastAsia="仿宋" w:cs="仿宋"/>
                <w:color w:val="000000"/>
                <w:sz w:val="24"/>
                <w:szCs w:val="24"/>
              </w:rPr>
            </w:pPr>
            <w:r>
              <w:rPr>
                <w:rFonts w:hint="eastAsia" w:ascii="仿宋" w:hAnsi="仿宋" w:eastAsia="仿宋" w:cs="仿宋"/>
                <w:color w:val="000000"/>
                <w:sz w:val="24"/>
                <w:szCs w:val="24"/>
              </w:rPr>
              <w:t>招标人地址：杭州市富阳区富春街道北环路429号</w:t>
            </w:r>
          </w:p>
          <w:p w14:paraId="74AD4D1A">
            <w:pPr>
              <w:pStyle w:val="14"/>
              <w:adjustRightInd w:val="0"/>
              <w:snapToGrid w:val="0"/>
              <w:spacing w:after="0" w:line="360" w:lineRule="auto"/>
              <w:ind w:left="8" w:leftChars="4"/>
              <w:jc w:val="both"/>
              <w:rPr>
                <w:rFonts w:hint="eastAsia" w:ascii="仿宋" w:hAnsi="仿宋" w:eastAsia="仿宋" w:cs="仿宋"/>
                <w:color w:val="000000"/>
                <w:sz w:val="24"/>
                <w:szCs w:val="24"/>
              </w:rPr>
            </w:pPr>
            <w:r>
              <w:rPr>
                <w:rFonts w:hint="eastAsia" w:ascii="仿宋" w:hAnsi="仿宋" w:eastAsia="仿宋" w:cs="仿宋"/>
                <w:color w:val="000000"/>
                <w:sz w:val="24"/>
                <w:szCs w:val="24"/>
              </w:rPr>
              <w:t>项</w:t>
            </w:r>
            <w:r>
              <w:rPr>
                <w:rFonts w:hint="eastAsia" w:ascii="仿宋" w:hAnsi="仿宋" w:eastAsia="仿宋" w:cs="仿宋"/>
                <w:color w:val="000000"/>
                <w:kern w:val="2"/>
                <w:sz w:val="24"/>
                <w:szCs w:val="24"/>
              </w:rPr>
              <w:t>目名称：杭州市富阳区第一人民医院</w:t>
            </w:r>
            <w:r>
              <w:rPr>
                <w:rFonts w:hint="eastAsia" w:ascii="仿宋" w:hAnsi="仿宋" w:eastAsia="仿宋" w:cs="仿宋"/>
                <w:color w:val="000000"/>
                <w:kern w:val="2"/>
                <w:sz w:val="24"/>
                <w:szCs w:val="24"/>
                <w:lang w:eastAsia="zh-CN"/>
              </w:rPr>
              <w:t>诊后疾病精细化管理劳务外包服务</w:t>
            </w:r>
          </w:p>
        </w:tc>
      </w:tr>
      <w:tr w14:paraId="799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14:paraId="0095F0B1">
            <w:pPr>
              <w:pStyle w:val="14"/>
              <w:adjustRightInd w:val="0"/>
              <w:snapToGrid w:val="0"/>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150" w:type="dxa"/>
            <w:noWrap w:val="0"/>
            <w:vAlign w:val="center"/>
          </w:tcPr>
          <w:p w14:paraId="3BB15A9D">
            <w:pPr>
              <w:pStyle w:val="14"/>
              <w:adjustRightInd w:val="0"/>
              <w:snapToGrid w:val="0"/>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服务供应商</w:t>
            </w:r>
            <w:r>
              <w:rPr>
                <w:rFonts w:hint="eastAsia" w:ascii="仿宋" w:hAnsi="仿宋" w:eastAsia="仿宋" w:cs="仿宋"/>
                <w:color w:val="000000"/>
                <w:sz w:val="24"/>
                <w:szCs w:val="24"/>
              </w:rPr>
              <w:t>资格</w:t>
            </w:r>
          </w:p>
        </w:tc>
        <w:tc>
          <w:tcPr>
            <w:tcW w:w="6297" w:type="dxa"/>
            <w:noWrap w:val="0"/>
            <w:vAlign w:val="center"/>
          </w:tcPr>
          <w:p w14:paraId="361DF2B5">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1）符合《中华人民共和国政府采购法》第二十二条的规定；</w:t>
            </w:r>
          </w:p>
          <w:p w14:paraId="3441D662">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（1）具有独立承担民事责任的能力； </w:t>
            </w:r>
          </w:p>
          <w:p w14:paraId="6BB83A55">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7AA568A4">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691CD648">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（4）有依法缴纳税收和社会保障资金的良好记录； </w:t>
            </w:r>
          </w:p>
          <w:p w14:paraId="30897963">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（5）参加政府采购活动前三年内，在经营活动中没有重大违法记录； </w:t>
            </w:r>
          </w:p>
          <w:p w14:paraId="6E0EF83B">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14:paraId="7E2A8476">
            <w:pPr>
              <w:adjustRightInd w:val="0"/>
              <w:snapToGrid w:val="0"/>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提供</w:t>
            </w:r>
            <w:r>
              <w:rPr>
                <w:rFonts w:hint="eastAsia" w:ascii="仿宋" w:hAnsi="仿宋" w:eastAsia="仿宋" w:cs="仿宋"/>
                <w:sz w:val="24"/>
                <w:szCs w:val="24"/>
                <w:lang w:eastAsia="zh-CN"/>
              </w:rPr>
              <w:t>服务供应商</w:t>
            </w:r>
            <w:r>
              <w:rPr>
                <w:rFonts w:hint="eastAsia" w:ascii="仿宋" w:hAnsi="仿宋" w:eastAsia="仿宋" w:cs="仿宋"/>
                <w:sz w:val="24"/>
                <w:szCs w:val="24"/>
              </w:rPr>
              <w:t>和法定代表人无行贿犯罪记录的承诺。</w:t>
            </w:r>
          </w:p>
        </w:tc>
      </w:tr>
      <w:tr w14:paraId="3CF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7" w:type="dxa"/>
            <w:noWrap w:val="0"/>
            <w:vAlign w:val="center"/>
          </w:tcPr>
          <w:p w14:paraId="63240782">
            <w:pPr>
              <w:pStyle w:val="14"/>
              <w:adjustRightInd w:val="0"/>
              <w:snapToGrid w:val="0"/>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150" w:type="dxa"/>
            <w:noWrap w:val="0"/>
            <w:vAlign w:val="center"/>
          </w:tcPr>
          <w:p w14:paraId="41EEFAF3">
            <w:pPr>
              <w:pStyle w:val="12"/>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资格审查方法</w:t>
            </w:r>
          </w:p>
        </w:tc>
        <w:tc>
          <w:tcPr>
            <w:tcW w:w="6297" w:type="dxa"/>
            <w:noWrap w:val="0"/>
            <w:vAlign w:val="center"/>
          </w:tcPr>
          <w:p w14:paraId="1353C538">
            <w:pPr>
              <w:pStyle w:val="12"/>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资格后审</w:t>
            </w:r>
          </w:p>
        </w:tc>
      </w:tr>
      <w:tr w14:paraId="707E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7" w:type="dxa"/>
            <w:noWrap w:val="0"/>
            <w:vAlign w:val="center"/>
          </w:tcPr>
          <w:p w14:paraId="13CFC5BA">
            <w:pPr>
              <w:pStyle w:val="15"/>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150" w:type="dxa"/>
            <w:noWrap w:val="0"/>
            <w:vAlign w:val="center"/>
          </w:tcPr>
          <w:p w14:paraId="7EB4945A">
            <w:pPr>
              <w:pStyle w:val="1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招标答疑</w:t>
            </w:r>
          </w:p>
        </w:tc>
        <w:tc>
          <w:tcPr>
            <w:tcW w:w="6297" w:type="dxa"/>
            <w:noWrap w:val="0"/>
            <w:vAlign w:val="center"/>
          </w:tcPr>
          <w:p w14:paraId="58459324">
            <w:pPr>
              <w:spacing w:line="360" w:lineRule="auto"/>
              <w:jc w:val="both"/>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auto"/>
                <w:sz w:val="24"/>
                <w:szCs w:val="24"/>
                <w:highlight w:val="none"/>
                <w:shd w:val="clear" w:color="auto" w:fill="auto"/>
              </w:rPr>
              <w:t>20</w:t>
            </w:r>
            <w:r>
              <w:rPr>
                <w:rFonts w:hint="eastAsia" w:ascii="仿宋" w:hAnsi="仿宋" w:eastAsia="仿宋" w:cs="仿宋"/>
                <w:color w:val="auto"/>
                <w:sz w:val="24"/>
                <w:szCs w:val="24"/>
                <w:highlight w:val="none"/>
                <w:shd w:val="clear" w:color="auto" w:fill="auto"/>
                <w:lang w:val="en-US" w:eastAsia="zh-CN"/>
              </w:rPr>
              <w:t>24年12月26日</w:t>
            </w:r>
            <w:r>
              <w:rPr>
                <w:rFonts w:hint="eastAsia" w:ascii="仿宋" w:hAnsi="仿宋" w:eastAsia="仿宋" w:cs="仿宋"/>
                <w:color w:val="000000"/>
                <w:sz w:val="24"/>
                <w:szCs w:val="24"/>
                <w:highlight w:val="none"/>
                <w:shd w:val="clear" w:color="auto" w:fill="auto"/>
              </w:rPr>
              <w:t>前将疑问以书面形式提交杭州市富阳区第一人民医院总务科。</w:t>
            </w:r>
          </w:p>
          <w:p w14:paraId="4DBD0538">
            <w:pPr>
              <w:spacing w:line="360" w:lineRule="auto"/>
              <w:jc w:val="both"/>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14:00</w:t>
            </w:r>
            <w:r>
              <w:rPr>
                <w:rFonts w:hint="eastAsia" w:ascii="仿宋" w:hAnsi="仿宋" w:eastAsia="仿宋" w:cs="仿宋"/>
                <w:color w:val="auto"/>
                <w:sz w:val="24"/>
                <w:szCs w:val="24"/>
                <w:highlight w:val="none"/>
              </w:rPr>
              <w:t>（</w:t>
            </w:r>
            <w:r>
              <w:rPr>
                <w:rFonts w:hint="eastAsia" w:ascii="仿宋" w:hAnsi="仿宋" w:eastAsia="仿宋" w:cs="仿宋"/>
                <w:color w:val="000000"/>
                <w:sz w:val="24"/>
                <w:szCs w:val="24"/>
              </w:rPr>
              <w:t>北京时间）之前给予书面答复。</w:t>
            </w:r>
          </w:p>
        </w:tc>
      </w:tr>
      <w:tr w14:paraId="255C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7" w:type="dxa"/>
            <w:noWrap w:val="0"/>
            <w:vAlign w:val="center"/>
          </w:tcPr>
          <w:p w14:paraId="7B1436F7">
            <w:pPr>
              <w:pStyle w:val="15"/>
              <w:adjustRightInd w:val="0"/>
              <w:snapToGrid w:val="0"/>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2150" w:type="dxa"/>
            <w:noWrap w:val="0"/>
            <w:vAlign w:val="center"/>
          </w:tcPr>
          <w:p w14:paraId="329CBAB3">
            <w:pPr>
              <w:pStyle w:val="15"/>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投标保证金</w:t>
            </w:r>
          </w:p>
        </w:tc>
        <w:tc>
          <w:tcPr>
            <w:tcW w:w="6297" w:type="dxa"/>
            <w:noWrap w:val="0"/>
            <w:vAlign w:val="center"/>
          </w:tcPr>
          <w:p w14:paraId="55257AA5">
            <w:pPr>
              <w:pStyle w:val="14"/>
              <w:adjustRightInd w:val="0"/>
              <w:snapToGrid w:val="0"/>
              <w:spacing w:after="0" w:line="360" w:lineRule="auto"/>
              <w:ind w:left="0"/>
              <w:jc w:val="both"/>
              <w:rPr>
                <w:rFonts w:hint="eastAsia" w:ascii="仿宋" w:hAnsi="仿宋" w:eastAsia="仿宋" w:cs="仿宋"/>
                <w:color w:val="FF0000"/>
                <w:sz w:val="24"/>
                <w:szCs w:val="24"/>
                <w:lang w:val="en-US" w:eastAsia="zh-CN"/>
              </w:rPr>
            </w:pPr>
            <w:r>
              <w:rPr>
                <w:rFonts w:hint="eastAsia" w:ascii="仿宋" w:hAnsi="仿宋" w:eastAsia="仿宋" w:cs="仿宋"/>
                <w:color w:val="000000"/>
                <w:sz w:val="24"/>
                <w:szCs w:val="24"/>
                <w:lang w:val="en-US" w:eastAsia="zh-CN"/>
              </w:rPr>
              <w:t>本项目无需投标保证金。</w:t>
            </w:r>
          </w:p>
        </w:tc>
      </w:tr>
      <w:tr w14:paraId="27F0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7" w:type="dxa"/>
            <w:noWrap w:val="0"/>
            <w:vAlign w:val="center"/>
          </w:tcPr>
          <w:p w14:paraId="30E92C55">
            <w:pPr>
              <w:pStyle w:val="14"/>
              <w:adjustRightInd w:val="0"/>
              <w:snapToGrid w:val="0"/>
              <w:spacing w:after="0" w:line="360" w:lineRule="auto"/>
              <w:ind w:left="0"/>
              <w:jc w:val="center"/>
              <w:rPr>
                <w:rFonts w:hint="eastAsia" w:ascii="仿宋" w:hAnsi="仿宋" w:eastAsia="仿宋" w:cs="仿宋"/>
                <w:color w:val="000000"/>
                <w:spacing w:val="12"/>
                <w:sz w:val="24"/>
                <w:szCs w:val="24"/>
                <w:lang w:val="en-US" w:eastAsia="zh-CN"/>
              </w:rPr>
            </w:pPr>
            <w:r>
              <w:rPr>
                <w:rFonts w:hint="eastAsia" w:ascii="仿宋" w:hAnsi="仿宋" w:eastAsia="仿宋" w:cs="仿宋"/>
                <w:color w:val="000000"/>
                <w:spacing w:val="12"/>
                <w:sz w:val="24"/>
                <w:szCs w:val="24"/>
                <w:lang w:val="en-US" w:eastAsia="zh-CN"/>
              </w:rPr>
              <w:t>6</w:t>
            </w:r>
          </w:p>
        </w:tc>
        <w:tc>
          <w:tcPr>
            <w:tcW w:w="2150" w:type="dxa"/>
            <w:noWrap w:val="0"/>
            <w:vAlign w:val="center"/>
          </w:tcPr>
          <w:p w14:paraId="1CD604E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投标有效期</w:t>
            </w:r>
          </w:p>
        </w:tc>
        <w:tc>
          <w:tcPr>
            <w:tcW w:w="6297" w:type="dxa"/>
            <w:noWrap w:val="0"/>
            <w:vAlign w:val="center"/>
          </w:tcPr>
          <w:p w14:paraId="64E34FAE">
            <w:pPr>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投标文件递交后90天内有效</w:t>
            </w:r>
          </w:p>
        </w:tc>
      </w:tr>
      <w:tr w14:paraId="64A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7" w:type="dxa"/>
            <w:noWrap w:val="0"/>
            <w:vAlign w:val="center"/>
          </w:tcPr>
          <w:p w14:paraId="57B4E5AC">
            <w:pPr>
              <w:pStyle w:val="14"/>
              <w:spacing w:after="0" w:line="360" w:lineRule="auto"/>
              <w:ind w:lef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2150" w:type="dxa"/>
            <w:noWrap w:val="0"/>
            <w:vAlign w:val="center"/>
          </w:tcPr>
          <w:p w14:paraId="7A949335">
            <w:pPr>
              <w:pStyle w:val="14"/>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投标文件份数</w:t>
            </w:r>
          </w:p>
        </w:tc>
        <w:tc>
          <w:tcPr>
            <w:tcW w:w="6297" w:type="dxa"/>
            <w:noWrap w:val="0"/>
            <w:vAlign w:val="center"/>
          </w:tcPr>
          <w:p w14:paraId="5D58DA88">
            <w:pPr>
              <w:pStyle w:val="14"/>
              <w:adjustRightInd w:val="0"/>
              <w:snapToGrid w:val="0"/>
              <w:spacing w:after="0" w:line="360" w:lineRule="auto"/>
              <w:ind w:left="0"/>
              <w:jc w:val="both"/>
              <w:rPr>
                <w:rFonts w:hint="eastAsia" w:ascii="仿宋" w:hAnsi="仿宋" w:eastAsia="仿宋" w:cs="仿宋"/>
                <w:color w:val="000000"/>
                <w:sz w:val="24"/>
                <w:szCs w:val="24"/>
              </w:rPr>
            </w:pPr>
            <w:r>
              <w:rPr>
                <w:rFonts w:hint="eastAsia" w:ascii="仿宋" w:hAnsi="仿宋" w:eastAsia="仿宋" w:cs="仿宋"/>
                <w:color w:val="000000"/>
                <w:sz w:val="24"/>
                <w:szCs w:val="24"/>
              </w:rPr>
              <w:t>正本一份，副本</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份</w:t>
            </w:r>
          </w:p>
        </w:tc>
      </w:tr>
      <w:tr w14:paraId="49CE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7" w:type="dxa"/>
            <w:noWrap w:val="0"/>
            <w:vAlign w:val="center"/>
          </w:tcPr>
          <w:p w14:paraId="6C198E74">
            <w:pPr>
              <w:pStyle w:val="14"/>
              <w:spacing w:after="0" w:line="360" w:lineRule="auto"/>
              <w:ind w:lef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2150" w:type="dxa"/>
            <w:noWrap w:val="0"/>
            <w:vAlign w:val="center"/>
          </w:tcPr>
          <w:p w14:paraId="30C4360E">
            <w:pPr>
              <w:pStyle w:val="14"/>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投标报名截止时间</w:t>
            </w:r>
          </w:p>
        </w:tc>
        <w:tc>
          <w:tcPr>
            <w:tcW w:w="6297" w:type="dxa"/>
            <w:noWrap w:val="0"/>
            <w:vAlign w:val="center"/>
          </w:tcPr>
          <w:p w14:paraId="6C713BB1">
            <w:pPr>
              <w:pStyle w:val="14"/>
              <w:adjustRightInd w:val="0"/>
              <w:snapToGrid w:val="0"/>
              <w:spacing w:after="0" w:line="360" w:lineRule="auto"/>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w:t>
            </w:r>
            <w:r>
              <w:rPr>
                <w:rFonts w:hint="eastAsia" w:ascii="仿宋" w:hAnsi="仿宋" w:eastAsia="仿宋" w:cs="仿宋"/>
                <w:color w:val="auto"/>
                <w:sz w:val="24"/>
                <w:szCs w:val="24"/>
                <w:highlight w:val="none"/>
                <w:lang w:val="en-US" w:eastAsia="zh-CN"/>
              </w:rPr>
              <w:t>24年12月27日</w:t>
            </w:r>
            <w:r>
              <w:rPr>
                <w:rFonts w:hint="eastAsia" w:ascii="仿宋" w:hAnsi="仿宋" w:eastAsia="仿宋" w:cs="仿宋"/>
                <w:color w:val="auto"/>
                <w:sz w:val="24"/>
                <w:szCs w:val="24"/>
                <w:highlight w:val="none"/>
              </w:rPr>
              <w:t>（北京时间）</w:t>
            </w:r>
          </w:p>
        </w:tc>
      </w:tr>
      <w:tr w14:paraId="3CA1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noWrap w:val="0"/>
            <w:vAlign w:val="center"/>
          </w:tcPr>
          <w:p w14:paraId="034ED09D">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2150" w:type="dxa"/>
            <w:noWrap w:val="0"/>
            <w:vAlign w:val="center"/>
          </w:tcPr>
          <w:p w14:paraId="4A0930C2">
            <w:pPr>
              <w:pStyle w:val="1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开标时间</w:t>
            </w:r>
          </w:p>
          <w:p w14:paraId="72D4738E">
            <w:pPr>
              <w:pStyle w:val="15"/>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及地点</w:t>
            </w:r>
          </w:p>
        </w:tc>
        <w:tc>
          <w:tcPr>
            <w:tcW w:w="6297" w:type="dxa"/>
            <w:noWrap w:val="0"/>
            <w:vAlign w:val="center"/>
          </w:tcPr>
          <w:p w14:paraId="305871B2">
            <w:pPr>
              <w:pStyle w:val="14"/>
              <w:tabs>
                <w:tab w:val="left" w:pos="5302"/>
              </w:tabs>
              <w:adjustRightInd w:val="0"/>
              <w:snapToGrid w:val="0"/>
              <w:spacing w:after="0" w:line="360" w:lineRule="auto"/>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w:t>
            </w:r>
            <w:r>
              <w:rPr>
                <w:rFonts w:hint="eastAsia" w:ascii="仿宋" w:hAnsi="仿宋" w:eastAsia="仿宋" w:cs="仿宋"/>
                <w:color w:val="auto"/>
                <w:sz w:val="24"/>
                <w:szCs w:val="24"/>
                <w:highlight w:val="none"/>
                <w:lang w:val="en-US" w:eastAsia="zh-CN"/>
              </w:rPr>
              <w:t>24年12月27日14:00</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eastAsia="zh-CN"/>
              </w:rPr>
              <w:tab/>
            </w:r>
          </w:p>
          <w:p w14:paraId="044624CD">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地点：杭州市富阳区第一人民医院科教行政楼4楼</w:t>
            </w:r>
            <w:r>
              <w:rPr>
                <w:rFonts w:hint="eastAsia" w:ascii="仿宋" w:hAnsi="仿宋" w:eastAsia="仿宋" w:cs="仿宋"/>
                <w:color w:val="auto"/>
                <w:sz w:val="24"/>
                <w:szCs w:val="24"/>
                <w:highlight w:val="none"/>
                <w:lang w:val="en-US" w:eastAsia="zh-CN"/>
              </w:rPr>
              <w:t>420</w:t>
            </w:r>
            <w:r>
              <w:rPr>
                <w:rFonts w:hint="eastAsia" w:ascii="仿宋" w:hAnsi="仿宋" w:eastAsia="仿宋" w:cs="仿宋"/>
                <w:color w:val="auto"/>
                <w:sz w:val="24"/>
                <w:szCs w:val="24"/>
                <w:highlight w:val="none"/>
              </w:rPr>
              <w:t>会议室</w:t>
            </w:r>
          </w:p>
        </w:tc>
      </w:tr>
      <w:tr w14:paraId="2B6E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7" w:type="dxa"/>
            <w:noWrap w:val="0"/>
            <w:vAlign w:val="center"/>
          </w:tcPr>
          <w:p w14:paraId="78BC5799">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2150" w:type="dxa"/>
            <w:noWrap w:val="0"/>
            <w:vAlign w:val="center"/>
          </w:tcPr>
          <w:p w14:paraId="0845C335">
            <w:pPr>
              <w:pStyle w:val="14"/>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评标方法</w:t>
            </w:r>
          </w:p>
        </w:tc>
        <w:tc>
          <w:tcPr>
            <w:tcW w:w="6297" w:type="dxa"/>
            <w:noWrap w:val="0"/>
            <w:vAlign w:val="bottom"/>
          </w:tcPr>
          <w:p w14:paraId="0FA0561D">
            <w:pPr>
              <w:pStyle w:val="14"/>
              <w:adjustRightInd w:val="0"/>
              <w:snapToGrid w:val="0"/>
              <w:spacing w:after="0" w:line="360" w:lineRule="auto"/>
              <w:ind w:left="0"/>
              <w:jc w:val="both"/>
              <w:rPr>
                <w:rFonts w:hint="eastAsia" w:ascii="仿宋" w:hAnsi="仿宋" w:eastAsia="仿宋" w:cs="仿宋"/>
                <w:color w:val="000000"/>
                <w:sz w:val="24"/>
                <w:szCs w:val="24"/>
              </w:rPr>
            </w:pPr>
            <w:r>
              <w:rPr>
                <w:rFonts w:hint="eastAsia" w:ascii="仿宋" w:hAnsi="仿宋" w:eastAsia="仿宋" w:cs="仿宋"/>
                <w:color w:val="000000"/>
                <w:sz w:val="24"/>
                <w:szCs w:val="24"/>
              </w:rPr>
              <w:t>综合评分法</w:t>
            </w:r>
          </w:p>
        </w:tc>
      </w:tr>
      <w:tr w14:paraId="0717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7" w:type="dxa"/>
            <w:noWrap w:val="0"/>
            <w:vAlign w:val="center"/>
          </w:tcPr>
          <w:p w14:paraId="6F3385BB">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2150" w:type="dxa"/>
            <w:noWrap w:val="0"/>
            <w:vAlign w:val="center"/>
          </w:tcPr>
          <w:p w14:paraId="40055D88">
            <w:pPr>
              <w:pStyle w:val="14"/>
              <w:spacing w:after="0" w:line="360" w:lineRule="auto"/>
              <w:ind w:left="0" w:left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保证金</w:t>
            </w:r>
          </w:p>
        </w:tc>
        <w:tc>
          <w:tcPr>
            <w:tcW w:w="6297" w:type="dxa"/>
            <w:noWrap w:val="0"/>
            <w:vAlign w:val="bottom"/>
          </w:tcPr>
          <w:p w14:paraId="7E70059A">
            <w:pPr>
              <w:pStyle w:val="14"/>
              <w:adjustRightInd w:val="0"/>
              <w:snapToGrid w:val="0"/>
              <w:spacing w:after="0" w:line="360" w:lineRule="auto"/>
              <w:ind w:left="0" w:leftChars="0"/>
              <w:jc w:val="both"/>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本项目无需保证金。</w:t>
            </w:r>
          </w:p>
        </w:tc>
      </w:tr>
      <w:tr w14:paraId="4C85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727" w:type="dxa"/>
            <w:noWrap w:val="0"/>
            <w:vAlign w:val="center"/>
          </w:tcPr>
          <w:p w14:paraId="01200251">
            <w:pPr>
              <w:pStyle w:val="14"/>
              <w:spacing w:after="0" w:line="360" w:lineRule="auto"/>
              <w:ind w:left="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12</w:t>
            </w:r>
          </w:p>
        </w:tc>
        <w:tc>
          <w:tcPr>
            <w:tcW w:w="2150" w:type="dxa"/>
            <w:noWrap w:val="0"/>
            <w:vAlign w:val="center"/>
          </w:tcPr>
          <w:p w14:paraId="585D3BD7">
            <w:pPr>
              <w:pStyle w:val="14"/>
              <w:spacing w:after="0" w:line="360" w:lineRule="auto"/>
              <w:ind w:lef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注意事项</w:t>
            </w:r>
          </w:p>
        </w:tc>
        <w:tc>
          <w:tcPr>
            <w:tcW w:w="6297" w:type="dxa"/>
            <w:noWrap w:val="0"/>
            <w:vAlign w:val="center"/>
          </w:tcPr>
          <w:p w14:paraId="6DA5FB18">
            <w:pPr>
              <w:numPr>
                <w:ilvl w:val="0"/>
                <w:numId w:val="2"/>
              </w:numPr>
              <w:snapToGrid w:val="0"/>
              <w:spacing w:line="360" w:lineRule="auto"/>
              <w:ind w:left="396" w:hanging="396" w:hangingChars="165"/>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服务供应商</w:t>
            </w:r>
            <w:r>
              <w:rPr>
                <w:rFonts w:hint="eastAsia" w:ascii="仿宋" w:hAnsi="仿宋" w:eastAsia="仿宋" w:cs="仿宋"/>
                <w:bCs/>
                <w:color w:val="000000"/>
                <w:sz w:val="24"/>
                <w:szCs w:val="24"/>
              </w:rPr>
              <w:t>的法定代表人或授权代表出席开标仪式（请</w:t>
            </w:r>
          </w:p>
          <w:p w14:paraId="7407612B">
            <w:pPr>
              <w:numPr>
                <w:ilvl w:val="0"/>
                <w:numId w:val="0"/>
              </w:numPr>
              <w:snapToGrid w:val="0"/>
              <w:spacing w:line="360" w:lineRule="auto"/>
              <w:ind w:leftChars="-165"/>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本人</w:t>
            </w:r>
            <w:r>
              <w:rPr>
                <w:rFonts w:hint="eastAsia" w:ascii="仿宋" w:hAnsi="仿宋" w:eastAsia="仿宋" w:cs="仿宋"/>
                <w:bCs/>
                <w:color w:val="000000"/>
                <w:sz w:val="24"/>
                <w:szCs w:val="24"/>
                <w:lang w:eastAsia="zh-CN"/>
              </w:rPr>
              <w:t>携</w:t>
            </w:r>
            <w:r>
              <w:rPr>
                <w:rFonts w:hint="eastAsia" w:ascii="仿宋" w:hAnsi="仿宋" w:eastAsia="仿宋" w:cs="仿宋"/>
                <w:bCs/>
                <w:color w:val="000000"/>
                <w:sz w:val="24"/>
                <w:szCs w:val="24"/>
              </w:rPr>
              <w:t>带身份证原件，授权代表还应随身携带法人授权书原</w:t>
            </w:r>
            <w:r>
              <w:rPr>
                <w:rFonts w:hint="eastAsia" w:ascii="仿宋" w:hAnsi="仿宋" w:eastAsia="仿宋" w:cs="仿宋"/>
                <w:bCs/>
                <w:color w:val="000000"/>
                <w:sz w:val="24"/>
                <w:szCs w:val="24"/>
                <w:lang w:val="en-US" w:eastAsia="zh-CN"/>
              </w:rPr>
              <w:t>件</w:t>
            </w:r>
            <w:r>
              <w:rPr>
                <w:rFonts w:hint="eastAsia" w:ascii="仿宋" w:hAnsi="仿宋" w:eastAsia="仿宋" w:cs="仿宋"/>
                <w:bCs/>
                <w:color w:val="000000"/>
                <w:sz w:val="24"/>
                <w:szCs w:val="24"/>
              </w:rPr>
              <w:t>件）。</w:t>
            </w:r>
          </w:p>
          <w:p w14:paraId="6A08252C">
            <w:pPr>
              <w:numPr>
                <w:ilvl w:val="0"/>
                <w:numId w:val="2"/>
              </w:numPr>
              <w:snapToGrid w:val="0"/>
              <w:spacing w:line="360" w:lineRule="auto"/>
              <w:ind w:left="396" w:leftChars="0" w:hanging="396" w:hangingChars="165"/>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如发现招标文件及其评标办法中存在含糊不清、相互矛</w:t>
            </w:r>
          </w:p>
          <w:p w14:paraId="7979E840">
            <w:pPr>
              <w:numPr>
                <w:ilvl w:val="0"/>
                <w:numId w:val="0"/>
              </w:numPr>
              <w:snapToGrid w:val="0"/>
              <w:spacing w:line="36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盾、多种含义以及歧视性不公正条款或违法违规等内容时，请在投标截止日二天前同时向招标人书面反映，逾期不得再对招标文件的条款提出质疑。</w:t>
            </w:r>
          </w:p>
          <w:p w14:paraId="60225382">
            <w:pPr>
              <w:snapToGrid w:val="0"/>
              <w:spacing w:line="360" w:lineRule="auto"/>
              <w:ind w:left="396" w:hanging="396" w:hangingChars="165"/>
              <w:jc w:val="both"/>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投标文件鼓励采用环保轻质纸张，可以采用双面复印。</w:t>
            </w:r>
          </w:p>
        </w:tc>
      </w:tr>
    </w:tbl>
    <w:p w14:paraId="1E670043">
      <w:pPr>
        <w:pStyle w:val="14"/>
        <w:spacing w:line="540" w:lineRule="exact"/>
        <w:ind w:left="0"/>
        <w:rPr>
          <w:rFonts w:hint="eastAsia" w:ascii="仿宋" w:hAnsi="仿宋" w:eastAsia="仿宋" w:cs="仿宋"/>
          <w:b/>
          <w:color w:val="000000"/>
          <w:sz w:val="24"/>
        </w:rPr>
        <w:sectPr>
          <w:pgSz w:w="11906" w:h="16838"/>
          <w:pgMar w:top="1418" w:right="1418" w:bottom="1247" w:left="1418" w:header="794" w:footer="851" w:gutter="0"/>
          <w:cols w:space="720" w:num="1"/>
          <w:docGrid w:type="lines" w:linePitch="312" w:charSpace="0"/>
        </w:sectPr>
      </w:pPr>
    </w:p>
    <w:p w14:paraId="33148852">
      <w:pPr>
        <w:adjustRightInd w:val="0"/>
        <w:snapToGrid w:val="0"/>
        <w:spacing w:line="44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投 标 须 知</w:t>
      </w:r>
    </w:p>
    <w:p w14:paraId="2BF3B11A">
      <w:pPr>
        <w:pStyle w:val="38"/>
        <w:adjustRightInd w:val="0"/>
        <w:snapToGrid w:val="0"/>
        <w:spacing w:before="0" w:after="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一、总  则</w:t>
      </w:r>
    </w:p>
    <w:p w14:paraId="092E46A4">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1．指导原则</w:t>
      </w:r>
    </w:p>
    <w:p w14:paraId="528198EA">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1.1本次招标按照《中华人民共和国招标投标法》、《中华人民共和国招投标实施条例》组织和实施。</w:t>
      </w:r>
    </w:p>
    <w:p w14:paraId="3D87258C">
      <w:pPr>
        <w:pStyle w:val="40"/>
        <w:adjustRightInd w:val="0"/>
        <w:snapToGrid w:val="0"/>
        <w:spacing w:before="0" w:beforeLines="0" w:after="0" w:afterLines="0" w:line="440" w:lineRule="exact"/>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rPr>
        <w:t>2．定义</w:t>
      </w:r>
    </w:p>
    <w:p w14:paraId="08EAD465">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2.1项目名称：</w:t>
      </w:r>
      <w:r>
        <w:rPr>
          <w:rFonts w:hint="eastAsia" w:ascii="仿宋" w:hAnsi="仿宋" w:eastAsia="仿宋" w:cs="仿宋"/>
          <w:color w:val="000000"/>
          <w:kern w:val="2"/>
          <w:sz w:val="24"/>
          <w:szCs w:val="24"/>
        </w:rPr>
        <w:t>杭州市富阳区第一人民医院</w:t>
      </w:r>
      <w:r>
        <w:rPr>
          <w:rFonts w:hint="eastAsia" w:ascii="仿宋" w:hAnsi="仿宋" w:eastAsia="仿宋" w:cs="仿宋"/>
          <w:color w:val="000000"/>
          <w:kern w:val="2"/>
          <w:sz w:val="24"/>
          <w:szCs w:val="24"/>
          <w:lang w:eastAsia="zh-CN"/>
        </w:rPr>
        <w:t>诊后疾病精细化管理劳务外包服务</w:t>
      </w:r>
      <w:r>
        <w:rPr>
          <w:rFonts w:hint="eastAsia" w:ascii="仿宋" w:hAnsi="仿宋" w:eastAsia="仿宋" w:cs="仿宋"/>
          <w:color w:val="000000"/>
          <w:sz w:val="24"/>
        </w:rPr>
        <w:t>。</w:t>
      </w:r>
    </w:p>
    <w:p w14:paraId="7E883018">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2.2招标内容：</w:t>
      </w:r>
      <w:r>
        <w:rPr>
          <w:rFonts w:hint="eastAsia" w:ascii="仿宋" w:hAnsi="仿宋" w:eastAsia="仿宋" w:cs="仿宋"/>
          <w:color w:val="000000"/>
          <w:kern w:val="2"/>
          <w:sz w:val="24"/>
          <w:szCs w:val="24"/>
        </w:rPr>
        <w:t>杭州市富阳区第一人民医院</w:t>
      </w:r>
      <w:r>
        <w:rPr>
          <w:rFonts w:hint="eastAsia" w:ascii="仿宋" w:hAnsi="仿宋" w:eastAsia="仿宋" w:cs="仿宋"/>
          <w:color w:val="000000"/>
          <w:kern w:val="2"/>
          <w:sz w:val="24"/>
          <w:szCs w:val="24"/>
          <w:lang w:eastAsia="zh-CN"/>
        </w:rPr>
        <w:t>诊后疾病精细化管理劳务外包服务</w:t>
      </w:r>
      <w:r>
        <w:rPr>
          <w:rFonts w:hint="eastAsia" w:ascii="仿宋" w:hAnsi="仿宋" w:eastAsia="仿宋" w:cs="仿宋"/>
          <w:bCs/>
          <w:color w:val="000000"/>
          <w:sz w:val="24"/>
        </w:rPr>
        <w:t>。</w:t>
      </w:r>
    </w:p>
    <w:p w14:paraId="74D4AAE2">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2.3招标方式：本项目招标采用公开招标。</w:t>
      </w:r>
    </w:p>
    <w:p w14:paraId="29506BA7">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2.4招标人：</w:t>
      </w:r>
      <w:r>
        <w:rPr>
          <w:rFonts w:hint="eastAsia" w:ascii="仿宋" w:hAnsi="仿宋" w:eastAsia="仿宋" w:cs="仿宋"/>
          <w:color w:val="000000"/>
          <w:kern w:val="2"/>
          <w:sz w:val="24"/>
          <w:szCs w:val="24"/>
        </w:rPr>
        <w:t>杭州市富阳区第一人民医院</w:t>
      </w:r>
      <w:r>
        <w:rPr>
          <w:rFonts w:hint="eastAsia" w:ascii="仿宋" w:hAnsi="仿宋" w:eastAsia="仿宋" w:cs="仿宋"/>
          <w:color w:val="000000"/>
          <w:sz w:val="24"/>
        </w:rPr>
        <w:t>。</w:t>
      </w:r>
    </w:p>
    <w:p w14:paraId="4279A8F2">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2.5</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：响应招标、参与投标竞争的法人或者其他组织。</w:t>
      </w:r>
    </w:p>
    <w:p w14:paraId="18510A9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3．投标资格条件</w:t>
      </w:r>
    </w:p>
    <w:p w14:paraId="7B7CCFD7">
      <w:pPr>
        <w:adjustRightInd w:val="0"/>
        <w:snapToGrid w:val="0"/>
        <w:spacing w:line="440" w:lineRule="exact"/>
        <w:ind w:left="360" w:hanging="360" w:hangingChars="150"/>
        <w:rPr>
          <w:rFonts w:hint="eastAsia" w:ascii="仿宋" w:hAnsi="仿宋" w:eastAsia="仿宋" w:cs="仿宋"/>
          <w:color w:val="000000"/>
          <w:sz w:val="24"/>
        </w:rPr>
      </w:pPr>
      <w:r>
        <w:rPr>
          <w:rFonts w:hint="eastAsia" w:ascii="仿宋" w:hAnsi="仿宋" w:eastAsia="仿宋" w:cs="仿宋"/>
          <w:color w:val="000000"/>
          <w:sz w:val="24"/>
        </w:rPr>
        <w:t>3.1凡有能力提供招标文件所规定服务的独立法人企业，符合“</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须知前附表第2条”规定的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资格条件并通过投标资格审查后，均为合格的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w:t>
      </w:r>
    </w:p>
    <w:p w14:paraId="702686D8">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3.2</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应遵守有关的中国法律和规章条例。</w:t>
      </w:r>
    </w:p>
    <w:p w14:paraId="2A7ABD06">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3.3资格审查方式：详见“</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须知前附表第3条”.</w:t>
      </w:r>
    </w:p>
    <w:p w14:paraId="5F945859">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4．投标费用</w:t>
      </w:r>
    </w:p>
    <w:p w14:paraId="328B12D8">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 xml:space="preserve">4.1 </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应承担所有参加本次投标有关的全部费用，无论投标的结果如何，招标人在任何情况下均无义务和责任承担这些费用。</w:t>
      </w:r>
    </w:p>
    <w:p w14:paraId="6E4EE8AE">
      <w:pPr>
        <w:pStyle w:val="38"/>
        <w:adjustRightInd w:val="0"/>
        <w:snapToGrid w:val="0"/>
        <w:spacing w:before="0" w:after="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二、招标文件</w:t>
      </w:r>
    </w:p>
    <w:p w14:paraId="5516B3E7">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5．招标文件构成</w:t>
      </w:r>
    </w:p>
    <w:p w14:paraId="6068D5ED">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5.1 招标文件包括：</w:t>
      </w:r>
    </w:p>
    <w:p w14:paraId="34EC8D73">
      <w:pPr>
        <w:adjustRightInd w:val="0"/>
        <w:snapToGrid w:val="0"/>
        <w:spacing w:line="440" w:lineRule="exact"/>
        <w:ind w:firstLine="432"/>
        <w:rPr>
          <w:rFonts w:hint="eastAsia" w:ascii="仿宋" w:hAnsi="仿宋" w:eastAsia="仿宋" w:cs="仿宋"/>
          <w:color w:val="000000"/>
          <w:sz w:val="24"/>
        </w:rPr>
      </w:pPr>
      <w:r>
        <w:rPr>
          <w:rFonts w:hint="eastAsia" w:ascii="仿宋" w:hAnsi="仿宋" w:eastAsia="仿宋" w:cs="仿宋"/>
          <w:color w:val="000000"/>
          <w:sz w:val="24"/>
        </w:rPr>
        <w:t>1）招标公告</w:t>
      </w:r>
    </w:p>
    <w:p w14:paraId="57C92ECC">
      <w:pPr>
        <w:adjustRightInd w:val="0"/>
        <w:snapToGrid w:val="0"/>
        <w:spacing w:line="440" w:lineRule="exact"/>
        <w:ind w:firstLine="432"/>
        <w:rPr>
          <w:rFonts w:hint="eastAsia" w:ascii="仿宋" w:hAnsi="仿宋" w:eastAsia="仿宋" w:cs="仿宋"/>
          <w:color w:val="000000"/>
          <w:sz w:val="24"/>
        </w:rPr>
      </w:pPr>
      <w:r>
        <w:rPr>
          <w:rFonts w:hint="eastAsia" w:ascii="仿宋" w:hAnsi="仿宋" w:eastAsia="仿宋" w:cs="仿宋"/>
          <w:color w:val="000000"/>
          <w:sz w:val="24"/>
        </w:rPr>
        <w:t>2）投标须知前附表及投标须知</w:t>
      </w:r>
    </w:p>
    <w:p w14:paraId="199F433D">
      <w:pPr>
        <w:adjustRightInd w:val="0"/>
        <w:snapToGrid w:val="0"/>
        <w:spacing w:line="440" w:lineRule="exact"/>
        <w:ind w:firstLine="432"/>
        <w:rPr>
          <w:rFonts w:hint="eastAsia" w:ascii="仿宋" w:hAnsi="仿宋" w:eastAsia="仿宋" w:cs="仿宋"/>
          <w:color w:val="000000"/>
          <w:sz w:val="24"/>
        </w:rPr>
      </w:pPr>
      <w:r>
        <w:rPr>
          <w:rFonts w:hint="eastAsia" w:ascii="仿宋" w:hAnsi="仿宋" w:eastAsia="仿宋" w:cs="仿宋"/>
          <w:color w:val="000000"/>
          <w:sz w:val="24"/>
        </w:rPr>
        <w:t>3）招标内容</w:t>
      </w:r>
    </w:p>
    <w:p w14:paraId="34E30F2D">
      <w:pPr>
        <w:adjustRightInd w:val="0"/>
        <w:snapToGrid w:val="0"/>
        <w:spacing w:line="440" w:lineRule="exact"/>
        <w:ind w:firstLine="432"/>
        <w:rPr>
          <w:rFonts w:hint="eastAsia" w:ascii="仿宋" w:hAnsi="仿宋" w:eastAsia="仿宋" w:cs="仿宋"/>
          <w:color w:val="000000"/>
          <w:sz w:val="24"/>
        </w:rPr>
      </w:pPr>
      <w:r>
        <w:rPr>
          <w:rFonts w:hint="eastAsia" w:ascii="仿宋" w:hAnsi="仿宋" w:eastAsia="仿宋" w:cs="仿宋"/>
          <w:color w:val="000000"/>
          <w:sz w:val="24"/>
        </w:rPr>
        <w:t>4）合同主要条款</w:t>
      </w:r>
    </w:p>
    <w:p w14:paraId="04095F1B">
      <w:pPr>
        <w:adjustRightInd w:val="0"/>
        <w:snapToGrid w:val="0"/>
        <w:spacing w:line="440" w:lineRule="exact"/>
        <w:ind w:firstLine="432"/>
        <w:rPr>
          <w:rFonts w:hint="eastAsia" w:ascii="仿宋" w:hAnsi="仿宋" w:eastAsia="仿宋" w:cs="仿宋"/>
          <w:color w:val="000000"/>
          <w:sz w:val="24"/>
        </w:rPr>
      </w:pPr>
      <w:r>
        <w:rPr>
          <w:rFonts w:hint="eastAsia" w:ascii="仿宋" w:hAnsi="仿宋" w:eastAsia="仿宋" w:cs="仿宋"/>
          <w:color w:val="000000"/>
          <w:sz w:val="24"/>
        </w:rPr>
        <w:t>5）投标文件格式</w:t>
      </w:r>
    </w:p>
    <w:p w14:paraId="38E59795">
      <w:pPr>
        <w:adjustRightInd w:val="0"/>
        <w:snapToGrid w:val="0"/>
        <w:spacing w:line="440" w:lineRule="exact"/>
        <w:ind w:firstLine="432"/>
        <w:rPr>
          <w:rFonts w:hint="eastAsia" w:ascii="仿宋" w:hAnsi="仿宋" w:eastAsia="仿宋" w:cs="仿宋"/>
          <w:color w:val="000000"/>
          <w:sz w:val="24"/>
        </w:rPr>
      </w:pPr>
      <w:r>
        <w:rPr>
          <w:rFonts w:hint="eastAsia" w:ascii="仿宋" w:hAnsi="仿宋" w:eastAsia="仿宋" w:cs="仿宋"/>
          <w:color w:val="000000"/>
          <w:sz w:val="24"/>
        </w:rPr>
        <w:t>6）评标办法</w:t>
      </w:r>
    </w:p>
    <w:p w14:paraId="4DBEC50B">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 xml:space="preserve">5.2 </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应认真阅读招标文件中所有的内容。如果</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没有按照招标文件要求提交全部资料或者</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没有对招标文件作出实质性响应，投标将被拒绝。</w:t>
      </w:r>
    </w:p>
    <w:p w14:paraId="17EE6071">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6．招标文件的澄清</w:t>
      </w:r>
    </w:p>
    <w:p w14:paraId="602F5920">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6.1 任何要求对招标文件进行澄清的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，均应以书面形式（在招标公告中规定的答疑截止时间前）通知招标人，招标人在投标截止期前二天酌情予以答复（详见“投标须知前附表第4项”的规定）。</w:t>
      </w:r>
    </w:p>
    <w:p w14:paraId="7E652786">
      <w:pPr>
        <w:pStyle w:val="40"/>
        <w:adjustRightInd w:val="0"/>
        <w:snapToGrid w:val="0"/>
        <w:spacing w:before="0" w:beforeLines="0" w:after="0" w:afterLines="0" w:line="440" w:lineRule="exact"/>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rPr>
        <w:t>7．招标文件的修改</w:t>
      </w:r>
    </w:p>
    <w:p w14:paraId="08831325">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7.1 在投标截止期前3天，无论出于何种原因，招标人可主动地或在解答</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提出的澄清问题时对招标文件进行修改。</w:t>
      </w:r>
    </w:p>
    <w:p w14:paraId="017EE0AB">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7.2 招标文件的修改将以书面形式，包括传真、电子邮件形式，通知所有购买招标文件的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，并对其具有约束力。</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应立即以书面形式，包括传真、电子邮件形式确认已收到修改文件。</w:t>
      </w:r>
    </w:p>
    <w:p w14:paraId="336F4324">
      <w:pPr>
        <w:pStyle w:val="38"/>
        <w:adjustRightInd w:val="0"/>
        <w:snapToGrid w:val="0"/>
        <w:spacing w:before="0" w:after="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三、投标文件的编制</w:t>
      </w:r>
    </w:p>
    <w:p w14:paraId="33D9BB4B">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8．投标的语言</w:t>
      </w:r>
    </w:p>
    <w:p w14:paraId="02B15BF7">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8.1</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提交的投标文件以及</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与招标人就有关投标的所有来往函电均应使用中文。</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可以提交用其他语言印制的资料，但与投标实质性内容有关的段落必须译成中文，在有差异和矛盾时以中文为准。</w:t>
      </w:r>
      <w:bookmarkStart w:id="4" w:name="_Toc73894391"/>
    </w:p>
    <w:p w14:paraId="60A93901">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9．投标文件构成</w:t>
      </w:r>
      <w:bookmarkEnd w:id="4"/>
    </w:p>
    <w:p w14:paraId="3644A735">
      <w:pPr>
        <w:pStyle w:val="14"/>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9.1投标文件的组成：详见招标文件第五部分《投标文件格式》。</w:t>
      </w:r>
    </w:p>
    <w:p w14:paraId="531E35E8">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（1）投标函</w:t>
      </w:r>
    </w:p>
    <w:p w14:paraId="30AD1ECD">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（2）法人代表授权书</w:t>
      </w:r>
    </w:p>
    <w:p w14:paraId="283FAADF">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（3）投标（开标）一览表</w:t>
      </w:r>
    </w:p>
    <w:p w14:paraId="7B02695E">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（4）招标内容一对一响应表</w:t>
      </w:r>
    </w:p>
    <w:p w14:paraId="38A1128E">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）拟投入本项目的人员一览表</w:t>
      </w:r>
    </w:p>
    <w:p w14:paraId="4DE3AD92">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）项目负责人简历表</w:t>
      </w:r>
    </w:p>
    <w:p w14:paraId="43E777F7">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基本情况表</w:t>
      </w:r>
    </w:p>
    <w:p w14:paraId="6555DDCE">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）承诺书</w:t>
      </w:r>
    </w:p>
    <w:p w14:paraId="0B288D96">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rPr>
        <w:t>）</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提供的技术资料</w:t>
      </w:r>
    </w:p>
    <w:p w14:paraId="058ED6BD">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0</w:t>
      </w:r>
      <w:r>
        <w:rPr>
          <w:rFonts w:hint="eastAsia" w:ascii="仿宋" w:hAnsi="仿宋" w:eastAsia="仿宋" w:cs="仿宋"/>
          <w:color w:val="000000"/>
          <w:sz w:val="24"/>
        </w:rPr>
        <w:t>）</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提供的</w:t>
      </w:r>
      <w:r>
        <w:rPr>
          <w:rFonts w:hint="eastAsia" w:ascii="仿宋" w:hAnsi="仿宋" w:eastAsia="仿宋" w:cs="仿宋"/>
          <w:color w:val="000000"/>
          <w:sz w:val="24"/>
          <w:lang w:val="en-US" w:eastAsia="zh-CN"/>
        </w:rPr>
        <w:t>资质</w:t>
      </w:r>
      <w:r>
        <w:rPr>
          <w:rFonts w:hint="eastAsia" w:ascii="仿宋" w:hAnsi="仿宋" w:eastAsia="仿宋" w:cs="仿宋"/>
          <w:color w:val="000000"/>
          <w:sz w:val="24"/>
        </w:rPr>
        <w:t>证明材料</w:t>
      </w:r>
    </w:p>
    <w:p w14:paraId="5FA7AFC0">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rPr>
        <w:t>）类似项目业绩表</w:t>
      </w:r>
    </w:p>
    <w:p w14:paraId="4DA29550">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2</w:t>
      </w:r>
      <w:r>
        <w:rPr>
          <w:rFonts w:hint="eastAsia" w:ascii="仿宋" w:hAnsi="仿宋" w:eastAsia="仿宋" w:cs="仿宋"/>
          <w:color w:val="000000"/>
          <w:sz w:val="24"/>
        </w:rPr>
        <w:t>）资格后审一览表</w:t>
      </w:r>
    </w:p>
    <w:p w14:paraId="412834E4">
      <w:pPr>
        <w:pStyle w:val="14"/>
        <w:adjustRightInd w:val="0"/>
        <w:snapToGrid w:val="0"/>
        <w:spacing w:after="0" w:line="360" w:lineRule="auto"/>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）无行贿犯罪的证明</w:t>
      </w:r>
    </w:p>
    <w:p w14:paraId="4F3C33D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10．投标报价</w:t>
      </w:r>
    </w:p>
    <w:p w14:paraId="24861E7E">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10.1</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根据招标文件第三部分《招标内容》中的说明及按第五部分“投标文件格式”进行投标报价。</w:t>
      </w:r>
    </w:p>
    <w:p w14:paraId="5B6C3678">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11．投标货币</w:t>
      </w:r>
    </w:p>
    <w:p w14:paraId="3D918A3C">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b w:val="0"/>
          <w:bCs w:val="0"/>
          <w:color w:val="000000"/>
          <w:sz w:val="24"/>
        </w:rPr>
        <w:t>11.1 投标应以</w:t>
      </w:r>
      <w:r>
        <w:rPr>
          <w:rFonts w:hint="eastAsia" w:ascii="仿宋" w:hAnsi="仿宋" w:eastAsia="仿宋" w:cs="仿宋"/>
          <w:color w:val="000000"/>
          <w:sz w:val="24"/>
        </w:rPr>
        <w:t>人民币报价。</w:t>
      </w:r>
    </w:p>
    <w:p w14:paraId="0E272E9E">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12．投标保证金</w:t>
      </w:r>
    </w:p>
    <w:p w14:paraId="191FE7FB">
      <w:pPr>
        <w:pStyle w:val="40"/>
        <w:keepNext/>
        <w:keepLines/>
        <w:pageBreakBefore w:val="0"/>
        <w:widowControl w:val="0"/>
        <w:kinsoku/>
        <w:wordWrap/>
        <w:overflowPunct/>
        <w:topLinePunct w:val="0"/>
        <w:autoSpaceDE/>
        <w:autoSpaceDN/>
        <w:bidi w:val="0"/>
        <w:adjustRightInd w:val="0"/>
        <w:snapToGrid w:val="0"/>
        <w:spacing w:before="0" w:beforeLines="0" w:after="0" w:afterLines="0" w:line="440" w:lineRule="exact"/>
        <w:textAlignment w:val="auto"/>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12.1本项目无需投标保证金。</w:t>
      </w:r>
    </w:p>
    <w:p w14:paraId="3FB87006">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13．投标有效期</w:t>
      </w:r>
    </w:p>
    <w:p w14:paraId="370C50B7">
      <w:pPr>
        <w:tabs>
          <w:tab w:val="left" w:pos="4500"/>
        </w:tabs>
        <w:adjustRightInd w:val="0"/>
        <w:snapToGrid w:val="0"/>
        <w:spacing w:line="440" w:lineRule="exact"/>
        <w:ind w:left="540" w:hanging="540" w:hangingChars="225"/>
        <w:rPr>
          <w:rFonts w:hint="eastAsia" w:ascii="仿宋" w:hAnsi="仿宋" w:eastAsia="仿宋" w:cs="仿宋"/>
          <w:color w:val="000000"/>
          <w:sz w:val="24"/>
        </w:rPr>
      </w:pPr>
      <w:r>
        <w:rPr>
          <w:rFonts w:hint="eastAsia" w:ascii="仿宋" w:hAnsi="仿宋" w:eastAsia="仿宋" w:cs="仿宋"/>
          <w:color w:val="000000"/>
          <w:sz w:val="24"/>
        </w:rPr>
        <w:t>13.1 自招标文件规定的投标截止日起，在“投标须知前附表第6项”规定的有效期内有效。</w:t>
      </w:r>
    </w:p>
    <w:p w14:paraId="5ADF07FE">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13.2 在特殊情况下，在原投标有效期期满之前，招标人未能完成评标和定标的，招标人应当通知所有</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延长投标有效期。拒绝延长投标有效期的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有权收回投标保证金，但其投标失效。同意延长投标有效期的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应当相应延长其投标担保的有效期，但不得修改投标文件的实质性内容。</w:t>
      </w:r>
    </w:p>
    <w:p w14:paraId="4243956B">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14．投标文件的式样和签署</w:t>
      </w:r>
    </w:p>
    <w:p w14:paraId="51EA7D95">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14.1</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须提供按“</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须知前附表第7项” 规定份数的投标文件，并在投标文件封面的明显位置写明“正本”和“副本”。正本是</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填写本招标文件中的表格以及所要求提交的全部文件和资料，副本即正本的复印件。正本和副本如有不一致之处，以正本为准，电子文本与纸质文本不符时，以纸质文本为准。</w:t>
      </w:r>
    </w:p>
    <w:p w14:paraId="0A231D5E">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14.2投标技术文件与投标商务文件应分别用A4复印纸装订成册。投标文件的封面应加盖投标法人单位公章方为有效。</w:t>
      </w:r>
    </w:p>
    <w:p w14:paraId="7AA764FE">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14.3投标文件的正本与副本均应使用擦不掉的墨水打印（复印）或书写。授权书应以书面委托的方式出具，并附在投标文件中。有增加或修正的各项，都应由被授权人小签。此项要求只有当原件（正本）被小签并且副本据此完成时，才被认为是符合要求的。</w:t>
      </w:r>
    </w:p>
    <w:p w14:paraId="15989104">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14.4全套投标文件应无涂改、行间插字或删除，除非这些删改是根据已发出的修改书的指示进行的，或者是</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造成的必须修改的错误。在后一种情况下，修改处应由被授权人小签。</w:t>
      </w:r>
    </w:p>
    <w:p w14:paraId="15648DF4">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14.5每位</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只能提交一份投标文件，任何</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都不允许以任何方式参与同一合同项的其他</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的投标。</w:t>
      </w:r>
    </w:p>
    <w:p w14:paraId="44E58BA4">
      <w:pPr>
        <w:pStyle w:val="38"/>
        <w:adjustRightInd w:val="0"/>
        <w:snapToGrid w:val="0"/>
        <w:spacing w:before="0" w:after="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四、投标文件的递交</w:t>
      </w:r>
    </w:p>
    <w:p w14:paraId="731C4799">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15．投标文件的密封和标记</w:t>
      </w:r>
    </w:p>
    <w:p w14:paraId="5D23E7DD">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15.1</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应将投标文件正本和副本分别密封在内层包封后，再统一加以外层封包。并在内层包封上正确标明“投标文件正本”和“投标文件副本”。</w:t>
      </w:r>
    </w:p>
    <w:p w14:paraId="19886193">
      <w:pPr>
        <w:spacing w:line="440" w:lineRule="exact"/>
        <w:rPr>
          <w:rFonts w:hint="eastAsia" w:ascii="仿宋" w:hAnsi="仿宋" w:eastAsia="仿宋" w:cs="仿宋"/>
          <w:color w:val="000000"/>
          <w:sz w:val="24"/>
        </w:rPr>
      </w:pPr>
      <w:r>
        <w:rPr>
          <w:rFonts w:hint="eastAsia" w:ascii="仿宋" w:hAnsi="仿宋" w:eastAsia="仿宋" w:cs="仿宋"/>
          <w:color w:val="000000"/>
          <w:sz w:val="24"/>
        </w:rPr>
        <w:t>15.2在内层和外层包封上都应具有下列识别标志：</w:t>
      </w:r>
    </w:p>
    <w:p w14:paraId="3B8FC18C">
      <w:pPr>
        <w:spacing w:line="440" w:lineRule="exact"/>
        <w:ind w:left="600" w:hanging="600" w:hangingChars="250"/>
        <w:rPr>
          <w:rFonts w:hint="eastAsia" w:ascii="仿宋" w:hAnsi="仿宋" w:eastAsia="仿宋" w:cs="仿宋"/>
          <w:color w:val="FF0000"/>
          <w:sz w:val="24"/>
          <w:lang w:eastAsia="zh-CN"/>
        </w:rPr>
      </w:pPr>
      <w:r>
        <w:rPr>
          <w:rFonts w:hint="eastAsia" w:ascii="仿宋" w:hAnsi="仿宋" w:eastAsia="仿宋" w:cs="仿宋"/>
          <w:color w:val="000000"/>
          <w:sz w:val="24"/>
        </w:rPr>
        <w:t>（1）项目名称：</w:t>
      </w:r>
      <w:r>
        <w:rPr>
          <w:rFonts w:hint="eastAsia" w:ascii="仿宋" w:hAnsi="仿宋" w:eastAsia="仿宋" w:cs="仿宋"/>
          <w:color w:val="000000"/>
          <w:kern w:val="2"/>
          <w:sz w:val="24"/>
          <w:szCs w:val="24"/>
        </w:rPr>
        <w:t>杭州市富阳区第一人民医院</w:t>
      </w:r>
      <w:r>
        <w:rPr>
          <w:rFonts w:hint="eastAsia" w:ascii="仿宋" w:hAnsi="仿宋" w:eastAsia="仿宋" w:cs="仿宋"/>
          <w:color w:val="000000"/>
          <w:kern w:val="2"/>
          <w:sz w:val="24"/>
          <w:szCs w:val="24"/>
          <w:lang w:eastAsia="zh-CN"/>
        </w:rPr>
        <w:t>诊后疾病精细化管理劳务外包服务</w:t>
      </w:r>
    </w:p>
    <w:p w14:paraId="21BBF932">
      <w:pPr>
        <w:spacing w:line="440" w:lineRule="exac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24年12月27日14:00</w:t>
      </w:r>
      <w:r>
        <w:rPr>
          <w:rFonts w:hint="eastAsia" w:ascii="仿宋" w:hAnsi="仿宋" w:eastAsia="仿宋" w:cs="仿宋"/>
          <w:color w:val="000000"/>
          <w:sz w:val="24"/>
          <w:highlight w:val="none"/>
        </w:rPr>
        <w:t>前不得开封</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rPr>
        <w:t>在外层包封上应注明</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的名称与地址。</w:t>
      </w:r>
    </w:p>
    <w:p w14:paraId="08B0C3CB">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15.3如果投标文件没有按上述规定密封并加写标志，招标人将不承担投标文件错放或提前开封的责任，由此造成的过早开封的投标文件，招标人将予以拒绝，并退还给</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w:t>
      </w:r>
    </w:p>
    <w:p w14:paraId="262F7A74">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15.4</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应将完整的投标文件递交给招标人，对于按照上述要求规定密封并进行标记的投标文件，招标人将在接受时以书面形式加以确认。</w:t>
      </w:r>
    </w:p>
    <w:p w14:paraId="5E4A8D3E">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16．投标截止日期和地点</w:t>
      </w:r>
    </w:p>
    <w:p w14:paraId="5D4D95A6">
      <w:pPr>
        <w:adjustRightInd w:val="0"/>
        <w:snapToGrid w:val="0"/>
        <w:spacing w:line="440" w:lineRule="exact"/>
        <w:ind w:left="540" w:hanging="540" w:hangingChars="225"/>
        <w:rPr>
          <w:rFonts w:hint="eastAsia" w:ascii="仿宋" w:hAnsi="仿宋" w:eastAsia="仿宋" w:cs="仿宋"/>
          <w:color w:val="000000"/>
          <w:sz w:val="24"/>
        </w:rPr>
      </w:pPr>
      <w:r>
        <w:rPr>
          <w:rFonts w:hint="eastAsia" w:ascii="仿宋" w:hAnsi="仿宋" w:eastAsia="仿宋" w:cs="仿宋"/>
          <w:color w:val="000000"/>
          <w:sz w:val="24"/>
        </w:rPr>
        <w:t xml:space="preserve">16.1 </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递交投标文件的时间不得迟于“投标须知前附表第8项”中规定的投标截止时间，递交投标文件的地点按照“投标须知前附表第8项”中的规定。</w:t>
      </w:r>
    </w:p>
    <w:p w14:paraId="1CF4145E">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16.2 招标人对已发出的招标文件需要修改的可自行决定酌情延长投标截止时间。在此情况下，招标人和</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受投标截止期制约的所有权利和义务均应延长至新的截止日期。</w:t>
      </w:r>
    </w:p>
    <w:p w14:paraId="1C5010C6">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17．迟交的投标文件</w:t>
      </w:r>
    </w:p>
    <w:p w14:paraId="092B046F">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17.1招标人将拒绝并原封退回在其规定的截止期后收到的任何投标文件。</w:t>
      </w:r>
    </w:p>
    <w:p w14:paraId="270F8A9B">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18．投标文件的修改和撤回</w:t>
      </w:r>
    </w:p>
    <w:p w14:paraId="47851B64">
      <w:pPr>
        <w:adjustRightInd w:val="0"/>
        <w:snapToGrid w:val="0"/>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 xml:space="preserve">18.1 </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在招标文件要求提交投标文件的截止时间前，可以补充、修改或者撤回已提交的投标文件，并书面通知招标人。补充、修改的内容为投标文件的组成部分。</w:t>
      </w:r>
    </w:p>
    <w:p w14:paraId="3B167B33">
      <w:pPr>
        <w:pStyle w:val="38"/>
        <w:adjustRightInd w:val="0"/>
        <w:snapToGrid w:val="0"/>
        <w:spacing w:before="0" w:after="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五、开标与评标</w:t>
      </w:r>
    </w:p>
    <w:p w14:paraId="35ABCEC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19．开标</w:t>
      </w:r>
    </w:p>
    <w:p w14:paraId="3BE694A9">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19.1有下列情况之一者，招标人不予接受并原封退还：</w:t>
      </w:r>
    </w:p>
    <w:p w14:paraId="24D58C43">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（1）投标文件逾期送达的；</w:t>
      </w:r>
    </w:p>
    <w:p w14:paraId="1AB00C6F">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（2）投标文件未按招标文件要求密封的；</w:t>
      </w:r>
    </w:p>
    <w:p w14:paraId="39E75B4F">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19.2招标人按“投标须知前附表第9项”中所规定的时间和地点举行开标会议。</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的法定代表人或其授权代表（通称</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代表）必须随带本人有效身份证原件和授权书原件参加开标会，并对投标文件的密封情况和开标结果进行确认。</w:t>
      </w:r>
    </w:p>
    <w:p w14:paraId="0D92F59A">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19.3开标会议由招标人主持。</w:t>
      </w:r>
    </w:p>
    <w:p w14:paraId="1E4216F8">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19.4开标程序</w:t>
      </w:r>
    </w:p>
    <w:p w14:paraId="4297B565">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19.4.1主持人宣布开标会议开始。</w:t>
      </w:r>
    </w:p>
    <w:p w14:paraId="7017DE5B">
      <w:pPr>
        <w:spacing w:line="440" w:lineRule="exact"/>
        <w:ind w:left="720" w:hanging="720" w:hangingChars="300"/>
        <w:rPr>
          <w:rFonts w:hint="eastAsia" w:ascii="仿宋" w:hAnsi="仿宋" w:eastAsia="仿宋" w:cs="仿宋"/>
          <w:color w:val="000000"/>
          <w:sz w:val="24"/>
        </w:rPr>
      </w:pPr>
      <w:r>
        <w:rPr>
          <w:rFonts w:hint="eastAsia" w:ascii="仿宋" w:hAnsi="仿宋" w:eastAsia="仿宋" w:cs="仿宋"/>
          <w:color w:val="000000"/>
          <w:sz w:val="24"/>
        </w:rPr>
        <w:t>19.4.2在监标人监督下，由唱标人按照投标文件送达时间先后顺序的倒序排列唱标，宣读投标书规定的内容。整个开标过程中的相关要素记录工作，由工作人员负责。</w:t>
      </w:r>
    </w:p>
    <w:p w14:paraId="3A57B50D">
      <w:pPr>
        <w:adjustRightInd w:val="0"/>
        <w:snapToGrid w:val="0"/>
        <w:spacing w:line="440" w:lineRule="exact"/>
        <w:ind w:left="720" w:hanging="720" w:hangingChars="300"/>
        <w:rPr>
          <w:rFonts w:hint="eastAsia" w:ascii="仿宋" w:hAnsi="仿宋" w:eastAsia="仿宋" w:cs="仿宋"/>
          <w:color w:val="000000"/>
          <w:sz w:val="24"/>
        </w:rPr>
      </w:pPr>
      <w:r>
        <w:rPr>
          <w:rFonts w:hint="eastAsia" w:ascii="仿宋" w:hAnsi="仿宋" w:eastAsia="仿宋" w:cs="仿宋"/>
          <w:color w:val="000000"/>
          <w:sz w:val="24"/>
        </w:rPr>
        <w:t>19.4.3开标时，如出现以下情况之一的，则投标文件不予启封或唱标，即使已启封或唱标的，其投标文件仍然无效：</w:t>
      </w:r>
    </w:p>
    <w:p w14:paraId="58394252">
      <w:pPr>
        <w:adjustRightInd w:val="0"/>
        <w:snapToGrid w:val="0"/>
        <w:spacing w:line="440" w:lineRule="exact"/>
        <w:ind w:left="1084" w:leftChars="228" w:hanging="628" w:hangingChars="262"/>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代表未能在所投标项目开标结束前参加开标或未能出示本人有效身份证原件的；</w:t>
      </w:r>
    </w:p>
    <w:p w14:paraId="5B0D7189">
      <w:pPr>
        <w:adjustRightInd w:val="0"/>
        <w:snapToGrid w:val="0"/>
        <w:spacing w:line="440" w:lineRule="exact"/>
        <w:ind w:left="456" w:leftChars="228"/>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的授权代表在所投标项目开标结束前未能出示有效的投标授权书原件；</w:t>
      </w:r>
    </w:p>
    <w:p w14:paraId="17AF08BF">
      <w:pPr>
        <w:adjustRightInd w:val="0"/>
        <w:snapToGrid w:val="0"/>
        <w:spacing w:line="440" w:lineRule="exact"/>
        <w:ind w:left="456" w:leftChars="228"/>
        <w:rPr>
          <w:rFonts w:hint="eastAsia" w:ascii="仿宋" w:hAnsi="仿宋" w:eastAsia="仿宋" w:cs="仿宋"/>
          <w:color w:val="000000"/>
          <w:sz w:val="24"/>
        </w:rPr>
      </w:pPr>
      <w:r>
        <w:rPr>
          <w:rFonts w:hint="eastAsia" w:ascii="仿宋" w:hAnsi="仿宋" w:eastAsia="仿宋" w:cs="仿宋"/>
          <w:color w:val="000000"/>
          <w:sz w:val="24"/>
        </w:rPr>
        <w:t>（3）投标文件的投标报价或其它关键内容字迹模糊或无法辨认的；</w:t>
      </w:r>
    </w:p>
    <w:p w14:paraId="4BFD4995">
      <w:pPr>
        <w:adjustRightInd w:val="0"/>
        <w:snapToGrid w:val="0"/>
        <w:spacing w:line="440" w:lineRule="exact"/>
        <w:ind w:left="1084" w:leftChars="228" w:hanging="628" w:hangingChars="262"/>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在投标文件中对同一项目有两个或多个报价，且未书面声明以哪个为最终报价的；</w:t>
      </w:r>
    </w:p>
    <w:p w14:paraId="2E0E6BB0">
      <w:pPr>
        <w:spacing w:line="440" w:lineRule="exact"/>
        <w:ind w:left="456" w:leftChars="228"/>
        <w:rPr>
          <w:rFonts w:hint="eastAsia" w:ascii="仿宋" w:hAnsi="仿宋" w:eastAsia="仿宋" w:cs="仿宋"/>
          <w:color w:val="000000"/>
          <w:sz w:val="24"/>
        </w:rPr>
      </w:pPr>
      <w:r>
        <w:rPr>
          <w:rFonts w:hint="eastAsia" w:ascii="仿宋" w:hAnsi="仿宋" w:eastAsia="仿宋" w:cs="仿宋"/>
          <w:color w:val="000000"/>
          <w:sz w:val="24"/>
        </w:rPr>
        <w:t>（5）法律、法规、规章或招标文件规定的其它无效标情况的。</w:t>
      </w:r>
    </w:p>
    <w:p w14:paraId="280B2F89">
      <w:pPr>
        <w:adjustRightInd w:val="0"/>
        <w:snapToGrid w:val="0"/>
        <w:spacing w:line="440" w:lineRule="exact"/>
        <w:ind w:left="720" w:hanging="720" w:hangingChars="300"/>
        <w:rPr>
          <w:rFonts w:hint="eastAsia" w:ascii="仿宋" w:hAnsi="仿宋" w:eastAsia="仿宋" w:cs="仿宋"/>
          <w:color w:val="000000"/>
          <w:sz w:val="24"/>
        </w:rPr>
      </w:pPr>
      <w:r>
        <w:rPr>
          <w:rFonts w:hint="eastAsia" w:ascii="仿宋" w:hAnsi="仿宋" w:eastAsia="仿宋" w:cs="仿宋"/>
          <w:color w:val="000000"/>
          <w:sz w:val="24"/>
        </w:rPr>
        <w:t>19.4.4唱标结束后，</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代表应在开标记录上签字确认。招标人代表、唱标人、记录人、监督人均应在开标记录上签字。</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代表未在开标记录上签字的，均视为对开标结果予以默认。开标结束后，如发现开标结果与投标文件不一致者，除评标委员会认定的特殊情况应另行处理外，其开标结果不予纠正。</w:t>
      </w:r>
    </w:p>
    <w:p w14:paraId="1CECB13A">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19.4.5主持人宣布开标会议结束。</w:t>
      </w:r>
    </w:p>
    <w:p w14:paraId="65A6B9D7">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20．评标</w:t>
      </w:r>
    </w:p>
    <w:p w14:paraId="7B3915C5">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20.1 招标人将依法组织评标委员会，评标委员会为</w:t>
      </w:r>
      <w:r>
        <w:rPr>
          <w:rFonts w:hint="eastAsia" w:ascii="仿宋" w:hAnsi="仿宋" w:eastAsia="仿宋" w:cs="仿宋"/>
          <w:bCs/>
          <w:color w:val="000000"/>
          <w:sz w:val="24"/>
        </w:rPr>
        <w:t>评标委员会成员为5人及以上单数，</w:t>
      </w:r>
      <w:r>
        <w:rPr>
          <w:rFonts w:hint="eastAsia" w:ascii="仿宋" w:hAnsi="仿宋" w:eastAsia="仿宋" w:cs="仿宋"/>
          <w:color w:val="000000"/>
          <w:sz w:val="24"/>
        </w:rPr>
        <w:t>由招标人和技术、经济等有关方面的专家组成。</w:t>
      </w:r>
    </w:p>
    <w:p w14:paraId="6F16660A">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20.2评标的依据为招标文件和投标文件。评标委员会将对具备实质性响应的投标文件进行评估和比较。评标委员会对所有投标作废标处理的，或者评标委员会对一部分投标作废标处理后其他有效投标不足三个使得投标明显缺乏竞争，决定否决全部投标的，招标人应当重新招标。</w:t>
      </w:r>
    </w:p>
    <w:p w14:paraId="6B65F69A">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20.3评标方法：按“投标须知前附表第10项”，详见招标文件第六部分。</w:t>
      </w:r>
    </w:p>
    <w:p w14:paraId="0FA19674">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20.4评标委员会应根据评标情况和结果，向招标人提交评标报告，并在评标报告中推荐得分最高的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为中标候选单位。</w:t>
      </w:r>
    </w:p>
    <w:p w14:paraId="12A81549">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21．资格审查和符合性审查</w:t>
      </w:r>
    </w:p>
    <w:p w14:paraId="47CFEB5C">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21.1</w:t>
      </w:r>
      <w:r>
        <w:rPr>
          <w:rFonts w:hint="eastAsia" w:ascii="仿宋" w:hAnsi="仿宋" w:eastAsia="仿宋" w:cs="仿宋"/>
          <w:bCs/>
          <w:color w:val="000000"/>
          <w:sz w:val="24"/>
        </w:rPr>
        <w:t>评标委员会应依照招标文件的要求和规定，首先对</w:t>
      </w:r>
      <w:r>
        <w:rPr>
          <w:rFonts w:hint="eastAsia" w:ascii="仿宋" w:hAnsi="仿宋" w:eastAsia="仿宋" w:cs="仿宋"/>
          <w:bCs/>
          <w:color w:val="000000"/>
          <w:sz w:val="24"/>
          <w:lang w:eastAsia="zh-CN"/>
        </w:rPr>
        <w:t>服务供应商</w:t>
      </w:r>
      <w:r>
        <w:rPr>
          <w:rFonts w:hint="eastAsia" w:ascii="仿宋" w:hAnsi="仿宋" w:eastAsia="仿宋" w:cs="仿宋"/>
          <w:bCs/>
          <w:color w:val="000000"/>
          <w:sz w:val="24"/>
        </w:rPr>
        <w:t>的投标资格和投标文件进行符合性审查。</w:t>
      </w:r>
    </w:p>
    <w:p w14:paraId="219525B0">
      <w:pPr>
        <w:spacing w:line="440" w:lineRule="exact"/>
        <w:rPr>
          <w:rFonts w:hint="eastAsia" w:ascii="仿宋" w:hAnsi="仿宋" w:eastAsia="仿宋" w:cs="仿宋"/>
          <w:color w:val="000000"/>
          <w:sz w:val="24"/>
        </w:rPr>
      </w:pPr>
      <w:r>
        <w:rPr>
          <w:rFonts w:hint="eastAsia" w:ascii="仿宋" w:hAnsi="仿宋" w:eastAsia="仿宋" w:cs="仿宋"/>
          <w:color w:val="000000"/>
          <w:sz w:val="24"/>
        </w:rPr>
        <w:t>22.2如果投标文件实质上不响应招标文件的要求，评标委员会将予以拒绝。</w:t>
      </w:r>
    </w:p>
    <w:p w14:paraId="71BE1F5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22．投标文件的澄清</w:t>
      </w:r>
    </w:p>
    <w:p w14:paraId="3246F5B5">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22.1为了有助于投标文件的审查、评价和比较，评标委员会可以要求</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澄清其投标文件。有关澄清的要求与答复，应以书面或传真的形式进行，但不应寻求、提出或允许更改投标文件中的价格或实质性内容。按照本须知第23款规定，凡属评标委员会评标时发现的算术错误则不在此列。</w:t>
      </w:r>
    </w:p>
    <w:p w14:paraId="45682C3E">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23．错误的修正</w:t>
      </w:r>
    </w:p>
    <w:p w14:paraId="5C447AC7">
      <w:pPr>
        <w:pStyle w:val="12"/>
        <w:spacing w:line="440" w:lineRule="exact"/>
        <w:ind w:left="540" w:hanging="540" w:hangingChars="225"/>
        <w:rPr>
          <w:rFonts w:hint="eastAsia" w:ascii="仿宋" w:hAnsi="仿宋" w:eastAsia="仿宋" w:cs="仿宋"/>
          <w:color w:val="000000"/>
          <w:sz w:val="24"/>
          <w:szCs w:val="24"/>
        </w:rPr>
      </w:pPr>
      <w:r>
        <w:rPr>
          <w:rFonts w:hint="eastAsia" w:ascii="仿宋" w:hAnsi="仿宋" w:eastAsia="仿宋" w:cs="仿宋"/>
          <w:color w:val="000000"/>
          <w:sz w:val="24"/>
          <w:szCs w:val="24"/>
        </w:rPr>
        <w:t>23.1评标委员会应对确定为实质上响应招标文件要求的投标文件进行校核，查看其在报价的计算或累计上是否存在算术错误，评标委员会修正错误的原则如下：</w:t>
      </w:r>
    </w:p>
    <w:p w14:paraId="787A7FDD">
      <w:pPr>
        <w:pStyle w:val="12"/>
        <w:spacing w:line="44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(1)如果数字表示的金额和用文字表示的金额不一致时，应以文字表示的金额为准；</w:t>
      </w:r>
    </w:p>
    <w:p w14:paraId="59FD3E7A">
      <w:pPr>
        <w:pStyle w:val="12"/>
        <w:spacing w:line="440" w:lineRule="exact"/>
        <w:ind w:left="876" w:leftChars="228" w:hanging="420"/>
        <w:rPr>
          <w:rFonts w:hint="eastAsia" w:ascii="仿宋" w:hAnsi="仿宋" w:eastAsia="仿宋" w:cs="仿宋"/>
          <w:color w:val="000000"/>
          <w:sz w:val="24"/>
          <w:szCs w:val="24"/>
        </w:rPr>
      </w:pPr>
      <w:r>
        <w:rPr>
          <w:rFonts w:hint="eastAsia" w:ascii="仿宋" w:hAnsi="仿宋" w:eastAsia="仿宋" w:cs="仿宋"/>
          <w:color w:val="000000"/>
          <w:sz w:val="24"/>
          <w:szCs w:val="24"/>
        </w:rPr>
        <w:t>(2)当单价与数量的乘积与合价不一致时，以总价为准。</w:t>
      </w:r>
    </w:p>
    <w:p w14:paraId="1980F0CD">
      <w:pPr>
        <w:pStyle w:val="12"/>
        <w:spacing w:line="440" w:lineRule="exact"/>
        <w:ind w:left="876" w:leftChars="228" w:hanging="420"/>
        <w:rPr>
          <w:rFonts w:hint="eastAsia" w:ascii="仿宋" w:hAnsi="仿宋" w:eastAsia="仿宋" w:cs="仿宋"/>
          <w:color w:val="000000"/>
          <w:sz w:val="24"/>
          <w:szCs w:val="24"/>
        </w:rPr>
      </w:pPr>
      <w:r>
        <w:rPr>
          <w:rFonts w:hint="eastAsia" w:ascii="仿宋" w:hAnsi="仿宋" w:eastAsia="仿宋" w:cs="仿宋"/>
          <w:color w:val="000000"/>
          <w:sz w:val="24"/>
          <w:szCs w:val="24"/>
        </w:rPr>
        <w:t>(3)合计累计金额与小计(合计)金额不一致的，以合计累计金额为准。</w:t>
      </w:r>
    </w:p>
    <w:p w14:paraId="44B779FE">
      <w:pPr>
        <w:pStyle w:val="12"/>
        <w:spacing w:line="440" w:lineRule="exact"/>
        <w:ind w:left="458" w:leftChars="229"/>
        <w:rPr>
          <w:rFonts w:hint="eastAsia" w:ascii="仿宋" w:hAnsi="仿宋" w:eastAsia="仿宋" w:cs="仿宋"/>
          <w:color w:val="000000"/>
          <w:sz w:val="24"/>
          <w:szCs w:val="24"/>
        </w:rPr>
      </w:pPr>
      <w:r>
        <w:rPr>
          <w:rFonts w:hint="eastAsia" w:ascii="仿宋" w:hAnsi="仿宋" w:eastAsia="仿宋" w:cs="仿宋"/>
          <w:color w:val="000000"/>
          <w:sz w:val="24"/>
          <w:szCs w:val="24"/>
        </w:rPr>
        <w:t>当评标委员会按照上述原则修正错误,发现其错误达到或超过原总报价0.5%时,将认定其投标文件质量较差,其错误不予修正,作废标处理。</w:t>
      </w:r>
    </w:p>
    <w:p w14:paraId="1E65377E">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23.2评标委员会将按上述修改错误的方法，调整投标文件的投标报价。经</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确认同意后，调整后的报价对</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起约束作用。如果</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不接受修正后的投标报价，则其投标将被拒绝。</w:t>
      </w:r>
    </w:p>
    <w:p w14:paraId="581AD781">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24．决标</w:t>
      </w:r>
    </w:p>
    <w:p w14:paraId="0EDDF97D">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24.1评标委员会按照招标文件确定的评标标准和方法，确定中标单位顺序，向招标人提出书面评标报告，并向招标人推荐综合得分最高的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为中标候选单位，交招标人决标。</w:t>
      </w:r>
    </w:p>
    <w:p w14:paraId="20E038FC">
      <w:pPr>
        <w:spacing w:line="440" w:lineRule="exact"/>
        <w:rPr>
          <w:rFonts w:hint="eastAsia" w:ascii="仿宋" w:hAnsi="仿宋" w:eastAsia="仿宋" w:cs="仿宋"/>
          <w:color w:val="000000"/>
          <w:sz w:val="24"/>
        </w:rPr>
      </w:pPr>
      <w:r>
        <w:rPr>
          <w:rFonts w:hint="eastAsia" w:ascii="仿宋" w:hAnsi="仿宋" w:eastAsia="仿宋" w:cs="仿宋"/>
          <w:color w:val="000000"/>
          <w:sz w:val="24"/>
        </w:rPr>
        <w:t>24.2决标由招标领导小组负责，参与决标的成员不少于应到成员的三分之二。</w:t>
      </w:r>
    </w:p>
    <w:p w14:paraId="0AE53DDF">
      <w:pPr>
        <w:pStyle w:val="38"/>
        <w:adjustRightInd w:val="0"/>
        <w:snapToGrid w:val="0"/>
        <w:spacing w:before="0" w:after="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六、授予合同</w:t>
      </w:r>
    </w:p>
    <w:p w14:paraId="24A6015F">
      <w:pPr>
        <w:pStyle w:val="40"/>
        <w:adjustRightInd w:val="0"/>
        <w:snapToGrid w:val="0"/>
        <w:spacing w:line="380" w:lineRule="exact"/>
        <w:rPr>
          <w:rFonts w:hint="eastAsia" w:ascii="仿宋" w:hAnsi="仿宋" w:eastAsia="仿宋" w:cs="仿宋"/>
          <w:b w:val="0"/>
          <w:bCs w:val="0"/>
          <w:sz w:val="24"/>
        </w:rPr>
      </w:pPr>
      <w:r>
        <w:rPr>
          <w:rFonts w:hint="eastAsia" w:ascii="仿宋" w:hAnsi="仿宋" w:eastAsia="仿宋" w:cs="仿宋"/>
          <w:b w:val="0"/>
          <w:bCs w:val="0"/>
          <w:sz w:val="24"/>
        </w:rPr>
        <w:t>25</w:t>
      </w:r>
      <w:r>
        <w:rPr>
          <w:rFonts w:hint="eastAsia" w:ascii="仿宋" w:hAnsi="仿宋" w:eastAsia="仿宋" w:cs="仿宋"/>
          <w:b w:val="0"/>
          <w:bCs w:val="0"/>
          <w:sz w:val="24"/>
          <w:szCs w:val="24"/>
        </w:rPr>
        <w:t>．中标通知书</w:t>
      </w:r>
    </w:p>
    <w:p w14:paraId="62F53CE8">
      <w:pPr>
        <w:adjustRightInd w:val="0"/>
        <w:snapToGrid w:val="0"/>
        <w:spacing w:line="380" w:lineRule="exact"/>
        <w:ind w:left="600" w:hanging="600" w:hangingChars="250"/>
        <w:rPr>
          <w:rFonts w:hint="eastAsia" w:ascii="仿宋" w:hAnsi="仿宋" w:eastAsia="仿宋" w:cs="仿宋"/>
          <w:color w:val="000000"/>
          <w:sz w:val="24"/>
        </w:rPr>
      </w:pPr>
      <w:r>
        <w:rPr>
          <w:rFonts w:hint="eastAsia" w:ascii="仿宋" w:hAnsi="仿宋" w:eastAsia="仿宋" w:cs="仿宋"/>
          <w:color w:val="000000"/>
          <w:sz w:val="24"/>
        </w:rPr>
        <w:t>25.1 在投标有效期期满之前，招标人根据招标领导小组的决标结果确定中标单位，并书面通知中标单位。</w:t>
      </w:r>
    </w:p>
    <w:p w14:paraId="113D8DAC">
      <w:pPr>
        <w:adjustRightInd w:val="0"/>
        <w:snapToGrid w:val="0"/>
        <w:spacing w:line="380" w:lineRule="exact"/>
        <w:rPr>
          <w:rFonts w:hint="eastAsia" w:ascii="仿宋" w:hAnsi="仿宋" w:eastAsia="仿宋" w:cs="仿宋"/>
          <w:color w:val="000000"/>
          <w:sz w:val="24"/>
        </w:rPr>
      </w:pPr>
      <w:r>
        <w:rPr>
          <w:rFonts w:hint="eastAsia" w:ascii="仿宋" w:hAnsi="仿宋" w:eastAsia="仿宋" w:cs="仿宋"/>
          <w:color w:val="000000"/>
          <w:sz w:val="24"/>
        </w:rPr>
        <w:t>25.2 中标通知书将是合同的一个组成部分。</w:t>
      </w:r>
    </w:p>
    <w:p w14:paraId="46C905BB">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26．招标咨询费：/</w:t>
      </w:r>
    </w:p>
    <w:p w14:paraId="02AC813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27．合同签署</w:t>
      </w:r>
    </w:p>
    <w:p w14:paraId="5B625AB3">
      <w:pPr>
        <w:spacing w:line="440" w:lineRule="exact"/>
        <w:ind w:left="480" w:hanging="480" w:hangingChars="200"/>
        <w:rPr>
          <w:rFonts w:hint="eastAsia" w:ascii="仿宋" w:hAnsi="仿宋" w:eastAsia="仿宋" w:cs="仿宋"/>
          <w:sz w:val="24"/>
        </w:rPr>
      </w:pPr>
      <w:r>
        <w:rPr>
          <w:rFonts w:hint="eastAsia" w:ascii="仿宋" w:hAnsi="仿宋" w:eastAsia="仿宋" w:cs="仿宋"/>
          <w:sz w:val="24"/>
        </w:rPr>
        <w:t>27.1中标人按中标通知书中的内容在30天内由法定代表人或法定代表人授权人与招标人签订合同（同时签订项目廉政协议）。</w:t>
      </w:r>
    </w:p>
    <w:p w14:paraId="48BCEA5D">
      <w:pPr>
        <w:spacing w:line="440" w:lineRule="exact"/>
        <w:ind w:left="480" w:hanging="480" w:hangingChars="200"/>
        <w:rPr>
          <w:rFonts w:hint="eastAsia" w:ascii="仿宋" w:hAnsi="仿宋" w:eastAsia="仿宋" w:cs="仿宋"/>
          <w:sz w:val="24"/>
        </w:rPr>
      </w:pPr>
      <w:r>
        <w:rPr>
          <w:rFonts w:hint="eastAsia" w:ascii="仿宋" w:hAnsi="仿宋" w:eastAsia="仿宋" w:cs="仿宋"/>
          <w:sz w:val="24"/>
        </w:rPr>
        <w:t>27.2合同经双方授权代表签字并加盖公司公章，即开始生效。</w:t>
      </w:r>
    </w:p>
    <w:p w14:paraId="7FAFB87E">
      <w:pPr>
        <w:spacing w:line="440" w:lineRule="exact"/>
        <w:ind w:left="480" w:hanging="480" w:hangingChars="200"/>
        <w:rPr>
          <w:rFonts w:hint="eastAsia" w:ascii="仿宋" w:hAnsi="仿宋" w:eastAsia="仿宋" w:cs="仿宋"/>
          <w:sz w:val="24"/>
        </w:rPr>
      </w:pPr>
      <w:r>
        <w:rPr>
          <w:rFonts w:hint="eastAsia" w:ascii="仿宋" w:hAnsi="仿宋" w:eastAsia="仿宋" w:cs="仿宋"/>
          <w:sz w:val="24"/>
        </w:rPr>
        <w:t>27.3如果中标人拒绝签订合同，招标人将有充分的理由废除授标。</w:t>
      </w:r>
    </w:p>
    <w:p w14:paraId="7623DD63">
      <w:pPr>
        <w:spacing w:line="440" w:lineRule="exact"/>
        <w:rPr>
          <w:rFonts w:hint="eastAsia" w:ascii="仿宋" w:hAnsi="仿宋" w:eastAsia="仿宋" w:cs="仿宋"/>
          <w:sz w:val="24"/>
        </w:rPr>
      </w:pPr>
      <w:r>
        <w:rPr>
          <w:rFonts w:hint="eastAsia" w:ascii="仿宋" w:hAnsi="仿宋" w:eastAsia="仿宋" w:cs="仿宋"/>
          <w:sz w:val="24"/>
        </w:rPr>
        <w:t>27.4中标人被废除授标后，招标人将依法重新选择中标人。</w:t>
      </w:r>
    </w:p>
    <w:p w14:paraId="5141397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28．保证金</w:t>
      </w:r>
    </w:p>
    <w:p w14:paraId="48AE15E2">
      <w:pPr>
        <w:spacing w:line="440" w:lineRule="exact"/>
        <w:ind w:left="480" w:hanging="480" w:hangingChars="200"/>
        <w:rPr>
          <w:rFonts w:hint="eastAsia" w:ascii="仿宋" w:hAnsi="仿宋" w:eastAsia="仿宋" w:cs="仿宋"/>
          <w:sz w:val="24"/>
        </w:rPr>
      </w:pPr>
      <w:r>
        <w:rPr>
          <w:rFonts w:hint="eastAsia" w:ascii="仿宋" w:hAnsi="仿宋" w:eastAsia="仿宋" w:cs="仿宋"/>
          <w:sz w:val="24"/>
        </w:rPr>
        <w:t>28.1</w:t>
      </w:r>
      <w:r>
        <w:rPr>
          <w:rFonts w:hint="eastAsia" w:ascii="仿宋" w:hAnsi="仿宋" w:eastAsia="仿宋" w:cs="仿宋"/>
          <w:b w:val="0"/>
          <w:bCs w:val="0"/>
          <w:sz w:val="24"/>
          <w:szCs w:val="24"/>
          <w:lang w:val="en-US" w:eastAsia="zh-CN"/>
        </w:rPr>
        <w:t>本项目无需保证金。</w:t>
      </w:r>
    </w:p>
    <w:p w14:paraId="719FE1A9">
      <w:pPr>
        <w:spacing w:line="440" w:lineRule="exact"/>
        <w:rPr>
          <w:rFonts w:hint="eastAsia" w:ascii="仿宋" w:hAnsi="仿宋" w:eastAsia="仿宋" w:cs="仿宋"/>
          <w:b w:val="0"/>
          <w:bCs/>
          <w:color w:val="000000"/>
          <w:sz w:val="24"/>
        </w:rPr>
      </w:pPr>
      <w:r>
        <w:rPr>
          <w:rFonts w:hint="eastAsia" w:ascii="仿宋" w:hAnsi="仿宋" w:eastAsia="仿宋" w:cs="仿宋"/>
          <w:b w:val="0"/>
          <w:bCs/>
          <w:color w:val="000000"/>
          <w:sz w:val="24"/>
        </w:rPr>
        <w:t>28．保密与版权</w:t>
      </w:r>
    </w:p>
    <w:p w14:paraId="29FD241C">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28.1 开标后，直到宣布授予中标单位合同为止，凡属于审查、澄清、评价和比较投标的有关资料，以及授予合同有关的信息等情况，都不向</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或与该过程无关的其他人员泄露。</w:t>
      </w:r>
    </w:p>
    <w:p w14:paraId="2BFACF9B">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28.2</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在投标文件的审查、澄清、评价和比较以及授予合同决定的过程中，对招标人施加影响的任何企图和行为，都可以导致取消投标。</w:t>
      </w:r>
    </w:p>
    <w:p w14:paraId="301F3CD4">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28.3无论参与投标的</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中标与否，都必须对招标文件的内容保密，不得以任何理由泄露给第三方。</w:t>
      </w:r>
    </w:p>
    <w:p w14:paraId="70B9A8CE">
      <w:pPr>
        <w:spacing w:line="440" w:lineRule="exact"/>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28.4招标人拥有对全部招标文件的版权所有权，没有经过招标人的允许，任何形式的复制均属非法。招标人保留对任何形式侵犯版权所有权的单位和个人提起法律诉讼的权利。</w:t>
      </w:r>
    </w:p>
    <w:p w14:paraId="33BDC12F">
      <w:pPr>
        <w:pStyle w:val="40"/>
        <w:adjustRightInd w:val="0"/>
        <w:snapToGrid w:val="0"/>
        <w:spacing w:before="0" w:beforeLines="0" w:after="0" w:afterLines="0"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29．其它</w:t>
      </w:r>
    </w:p>
    <w:p w14:paraId="0F27ACD6">
      <w:pPr>
        <w:spacing w:line="440" w:lineRule="exact"/>
        <w:rPr>
          <w:rFonts w:hint="eastAsia" w:ascii="仿宋" w:hAnsi="仿宋" w:eastAsia="仿宋" w:cs="仿宋"/>
          <w:sz w:val="24"/>
        </w:rPr>
      </w:pPr>
      <w:r>
        <w:rPr>
          <w:rFonts w:hint="eastAsia" w:ascii="仿宋" w:hAnsi="仿宋" w:eastAsia="仿宋" w:cs="仿宋"/>
          <w:sz w:val="24"/>
        </w:rPr>
        <w:t>29.1中标人的投标文件将成为合同文件的一部分。</w:t>
      </w:r>
    </w:p>
    <w:p w14:paraId="6C9A9495">
      <w:pPr>
        <w:tabs>
          <w:tab w:val="left" w:pos="5400"/>
        </w:tabs>
        <w:spacing w:line="440" w:lineRule="exact"/>
        <w:ind w:left="480" w:hanging="480" w:hangingChars="200"/>
        <w:rPr>
          <w:rFonts w:hint="eastAsia" w:ascii="仿宋" w:hAnsi="仿宋" w:eastAsia="仿宋" w:cs="仿宋"/>
          <w:sz w:val="24"/>
        </w:rPr>
      </w:pPr>
      <w:r>
        <w:rPr>
          <w:rFonts w:hint="eastAsia" w:ascii="仿宋" w:hAnsi="仿宋" w:eastAsia="仿宋" w:cs="仿宋"/>
          <w:sz w:val="24"/>
        </w:rPr>
        <w:t>29.2中标人与招标人签订合同，即为招标结束。招标结束后</w:t>
      </w:r>
      <w:r>
        <w:rPr>
          <w:rFonts w:hint="eastAsia" w:ascii="仿宋" w:hAnsi="仿宋" w:eastAsia="仿宋" w:cs="仿宋"/>
          <w:sz w:val="24"/>
          <w:lang w:eastAsia="zh-CN"/>
        </w:rPr>
        <w:t>服务供应商</w:t>
      </w:r>
      <w:r>
        <w:rPr>
          <w:rFonts w:hint="eastAsia" w:ascii="仿宋" w:hAnsi="仿宋" w:eastAsia="仿宋" w:cs="仿宋"/>
          <w:sz w:val="24"/>
        </w:rPr>
        <w:t>的投标文件一律不予退还。</w:t>
      </w:r>
    </w:p>
    <w:p w14:paraId="3CFB7B6B">
      <w:pPr>
        <w:spacing w:line="440" w:lineRule="exact"/>
        <w:ind w:left="480" w:hanging="480" w:hangingChars="200"/>
        <w:rPr>
          <w:rFonts w:hint="eastAsia" w:ascii="仿宋" w:hAnsi="仿宋" w:eastAsia="仿宋" w:cs="仿宋"/>
          <w:sz w:val="24"/>
        </w:rPr>
      </w:pPr>
      <w:r>
        <w:rPr>
          <w:rFonts w:hint="eastAsia" w:ascii="仿宋" w:hAnsi="仿宋" w:eastAsia="仿宋" w:cs="仿宋"/>
          <w:sz w:val="24"/>
        </w:rPr>
        <w:t>29.3本招标文件未尽事宜，按照《中华人民共和国招标投标法》和国家其他相关规定执行。</w:t>
      </w:r>
    </w:p>
    <w:p w14:paraId="530D10DA">
      <w:pPr>
        <w:rPr>
          <w:rFonts w:hint="eastAsia" w:ascii="仿宋" w:hAnsi="仿宋" w:eastAsia="仿宋" w:cs="仿宋"/>
          <w:color w:val="000000"/>
        </w:rPr>
      </w:pPr>
    </w:p>
    <w:p w14:paraId="51ACA78B">
      <w:pPr>
        <w:pStyle w:val="14"/>
        <w:adjustRightInd w:val="0"/>
        <w:snapToGrid w:val="0"/>
        <w:spacing w:before="312" w:beforeLines="100" w:after="0" w:line="360" w:lineRule="auto"/>
        <w:ind w:left="0"/>
        <w:jc w:val="center"/>
        <w:rPr>
          <w:rFonts w:hint="eastAsia" w:ascii="仿宋" w:hAnsi="仿宋" w:eastAsia="仿宋" w:cs="仿宋"/>
          <w:b/>
          <w:color w:val="000000"/>
          <w:sz w:val="44"/>
        </w:rPr>
        <w:sectPr>
          <w:footerReference r:id="rId5" w:type="default"/>
          <w:pgSz w:w="11907" w:h="16840"/>
          <w:pgMar w:top="1134" w:right="1134" w:bottom="1134" w:left="1134" w:header="851" w:footer="992" w:gutter="0"/>
          <w:cols w:space="720" w:num="1"/>
          <w:docGrid w:type="lines" w:linePitch="312" w:charSpace="0"/>
        </w:sectPr>
      </w:pPr>
      <w:bookmarkStart w:id="5" w:name="_Toc73951755"/>
      <w:bookmarkStart w:id="6" w:name="_Toc73894416"/>
      <w:bookmarkStart w:id="7" w:name="_Toc73950784"/>
    </w:p>
    <w:p w14:paraId="4BF01998">
      <w:pPr>
        <w:pStyle w:val="14"/>
        <w:keepNext w:val="0"/>
        <w:keepLines w:val="0"/>
        <w:pageBreakBefore w:val="0"/>
        <w:widowControl/>
        <w:kinsoku/>
        <w:wordWrap/>
        <w:overflowPunct/>
        <w:topLinePunct w:val="0"/>
        <w:autoSpaceDE/>
        <w:autoSpaceDN/>
        <w:bidi w:val="0"/>
        <w:adjustRightInd w:val="0"/>
        <w:snapToGrid w:val="0"/>
        <w:spacing w:before="312" w:beforeLines="100" w:after="0" w:line="360" w:lineRule="auto"/>
        <w:ind w:left="0"/>
        <w:jc w:val="center"/>
        <w:textAlignment w:val="auto"/>
        <w:outlineLvl w:val="0"/>
        <w:rPr>
          <w:rFonts w:hint="eastAsia" w:ascii="仿宋" w:hAnsi="仿宋" w:eastAsia="仿宋" w:cs="仿宋"/>
          <w:kern w:val="0"/>
          <w:sz w:val="32"/>
          <w:szCs w:val="32"/>
          <w:lang w:val="en-US" w:eastAsia="zh-CN" w:bidi="ar-SA"/>
        </w:rPr>
      </w:pPr>
      <w:bookmarkStart w:id="8" w:name="_Toc14455"/>
      <w:bookmarkStart w:id="9" w:name="_Toc13629"/>
      <w:r>
        <w:rPr>
          <w:rFonts w:hint="eastAsia" w:ascii="仿宋" w:hAnsi="仿宋" w:eastAsia="仿宋" w:cs="仿宋"/>
          <w:kern w:val="0"/>
          <w:sz w:val="32"/>
          <w:szCs w:val="32"/>
          <w:lang w:val="en-US" w:eastAsia="zh-CN" w:bidi="ar-SA"/>
        </w:rPr>
        <w:t>第三部分  招标内容</w:t>
      </w:r>
      <w:bookmarkEnd w:id="8"/>
      <w:bookmarkEnd w:id="9"/>
    </w:p>
    <w:p w14:paraId="63319561">
      <w:pPr>
        <w:pStyle w:val="46"/>
        <w:spacing w:before="31" w:after="31"/>
        <w:rPr>
          <w:rFonts w:hint="eastAsia" w:ascii="仿宋" w:hAnsi="仿宋" w:cs="仿宋"/>
          <w:sz w:val="24"/>
        </w:rPr>
      </w:pPr>
      <w:r>
        <w:rPr>
          <w:rFonts w:hint="eastAsia" w:ascii="仿宋" w:hAnsi="仿宋" w:cs="仿宋"/>
          <w:sz w:val="24"/>
        </w:rPr>
        <w:t>一、服务总体要求</w:t>
      </w:r>
    </w:p>
    <w:p w14:paraId="7DF993E1">
      <w:pPr>
        <w:pStyle w:val="1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采购第三方的患者诊后疾病精细化管理劳务外包服务，服务时间一年。</w:t>
      </w:r>
    </w:p>
    <w:p w14:paraId="1C12ED70">
      <w:pPr>
        <w:pStyle w:val="1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采购人为响应国家“健康中国”号召，拟通过劳务外包的形式引进专业的第三方患者诊后疾病精细化管理服务供应商（以下简称“服务供应商”），共同探索并建立医、防一体的具有诊后高度管理价值的患者诊后疾病精细化健康服务创新模式。由服务供应商协同采购人为患者提供“线上+线下、院内+院外”的全方位、多层次、个性化、连续性的疾病精细化管理服务，开展以疾病管理、复诊管理、用药指导、居家康复指导、病情症状异常干预等为主的疾病精细化管理服务。从而最大限度地提升采购人的医疗质量，大幅提升患者对医院的满意度和获得感，塑造亲民的良好形象，在患者中赢得良好口碑，通过优异的诊后患者管理服务来大幅提升采购人在本区域内的竞争力。</w:t>
      </w:r>
    </w:p>
    <w:p w14:paraId="5432A711">
      <w:pPr>
        <w:pStyle w:val="11"/>
        <w:rPr>
          <w:rFonts w:hint="eastAsia" w:ascii="仿宋" w:hAnsi="仿宋" w:eastAsia="仿宋" w:cs="仿宋"/>
          <w:b/>
          <w:bCs/>
          <w:sz w:val="24"/>
        </w:rPr>
      </w:pPr>
      <w:r>
        <w:rPr>
          <w:rFonts w:hint="eastAsia" w:ascii="仿宋" w:hAnsi="仿宋" w:eastAsia="仿宋" w:cs="仿宋"/>
          <w:sz w:val="24"/>
        </w:rPr>
        <w:t>二、</w:t>
      </w:r>
      <w:r>
        <w:rPr>
          <w:rFonts w:hint="eastAsia" w:ascii="仿宋" w:hAnsi="仿宋" w:eastAsia="仿宋" w:cs="仿宋"/>
          <w:b/>
          <w:bCs/>
          <w:sz w:val="24"/>
        </w:rPr>
        <w:t>项目预算</w:t>
      </w:r>
    </w:p>
    <w:p w14:paraId="0D01F2C0">
      <w:pPr>
        <w:pStyle w:val="1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项目结算总金额预算为￥</w:t>
      </w:r>
      <w:r>
        <w:rPr>
          <w:rFonts w:hint="eastAsia" w:ascii="仿宋" w:hAnsi="仿宋" w:eastAsia="仿宋" w:cs="仿宋"/>
          <w:kern w:val="0"/>
          <w:sz w:val="24"/>
          <w:highlight w:val="yellow"/>
        </w:rPr>
        <w:t>29万元</w:t>
      </w:r>
      <w:r>
        <w:rPr>
          <w:rFonts w:hint="eastAsia" w:ascii="仿宋" w:hAnsi="仿宋" w:eastAsia="仿宋" w:cs="仿宋"/>
          <w:kern w:val="0"/>
          <w:sz w:val="24"/>
        </w:rPr>
        <w:t>。</w:t>
      </w:r>
    </w:p>
    <w:p w14:paraId="32302684">
      <w:pPr>
        <w:pStyle w:val="46"/>
        <w:spacing w:before="31" w:after="31"/>
        <w:rPr>
          <w:rFonts w:hint="eastAsia" w:ascii="仿宋" w:hAnsi="仿宋" w:cs="仿宋"/>
          <w:sz w:val="24"/>
        </w:rPr>
      </w:pPr>
      <w:r>
        <w:rPr>
          <w:rFonts w:hint="eastAsia" w:ascii="仿宋" w:hAnsi="仿宋" w:cs="仿宋"/>
          <w:sz w:val="24"/>
        </w:rPr>
        <w:t>三、服务范围要求</w:t>
      </w:r>
    </w:p>
    <w:p w14:paraId="27DB989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服务供应商应服务的范围包括但不限于以下人群：</w:t>
      </w:r>
    </w:p>
    <w:p w14:paraId="6E6C32D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1）.采购人中诊断为多囊卵巢综合征、儿童哮喘、尿失禁、胃溃疡、脑梗死、脑卒中、高血压、糖尿病、冠心病、慢阻肺、手术治疗等常见病的门诊、住院患者；</w:t>
      </w:r>
    </w:p>
    <w:p w14:paraId="57B7C24A">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2）.采购人中诊断为其他具有诊后疾病精细化管理价值的患者：包括检后高危、危急重症、术后康复等患者。</w:t>
      </w:r>
    </w:p>
    <w:p w14:paraId="703E5238">
      <w:pPr>
        <w:pStyle w:val="46"/>
        <w:spacing w:before="31" w:after="31"/>
        <w:rPr>
          <w:rFonts w:hint="eastAsia" w:ascii="仿宋" w:hAnsi="仿宋" w:cs="仿宋"/>
          <w:sz w:val="24"/>
        </w:rPr>
      </w:pPr>
      <w:r>
        <w:rPr>
          <w:rFonts w:hint="eastAsia" w:ascii="仿宋" w:hAnsi="仿宋" w:cs="仿宋"/>
          <w:sz w:val="24"/>
        </w:rPr>
        <w:t>四、服务人员配置要求</w:t>
      </w:r>
    </w:p>
    <w:p w14:paraId="76553B60">
      <w:pPr>
        <w:pStyle w:val="10"/>
        <w:spacing w:line="360" w:lineRule="auto"/>
        <w:ind w:firstLine="480"/>
        <w:rPr>
          <w:rFonts w:hint="eastAsia" w:ascii="仿宋" w:hAnsi="仿宋" w:eastAsia="仿宋" w:cs="仿宋"/>
          <w:kern w:val="0"/>
          <w:sz w:val="24"/>
        </w:rPr>
      </w:pPr>
      <w:r>
        <w:rPr>
          <w:rFonts w:hint="eastAsia" w:ascii="仿宋" w:hAnsi="仿宋" w:eastAsia="仿宋" w:cs="仿宋"/>
          <w:kern w:val="0"/>
          <w:sz w:val="24"/>
        </w:rPr>
        <w:t>为了保障诊后疾病精细化管理服务的规范性和科学性，采购人需与服务供应商共同组建一支专业的诊后疾病精细化管理服务团队。服务供应商需服从采购人的安排，协助采购人开展诊后疾病精细化管理正常工作所需要的相关服务。</w:t>
      </w:r>
    </w:p>
    <w:p w14:paraId="1DEBBA1C">
      <w:pPr>
        <w:pStyle w:val="10"/>
        <w:spacing w:line="360" w:lineRule="auto"/>
        <w:ind w:firstLine="480"/>
        <w:rPr>
          <w:rFonts w:hint="eastAsia" w:ascii="仿宋" w:hAnsi="仿宋" w:eastAsia="仿宋" w:cs="仿宋"/>
          <w:kern w:val="0"/>
          <w:sz w:val="24"/>
        </w:rPr>
      </w:pPr>
      <w:r>
        <w:rPr>
          <w:rFonts w:hint="eastAsia" w:ascii="仿宋" w:hAnsi="仿宋" w:eastAsia="仿宋" w:cs="仿宋"/>
          <w:kern w:val="0"/>
          <w:sz w:val="24"/>
        </w:rPr>
        <w:t>1、采购人需安排相关医护人员配合整个项目的日常开展。</w:t>
      </w:r>
    </w:p>
    <w:p w14:paraId="11FA86A1">
      <w:pPr>
        <w:pStyle w:val="10"/>
        <w:spacing w:line="360" w:lineRule="auto"/>
        <w:ind w:firstLine="480"/>
        <w:rPr>
          <w:rFonts w:hint="eastAsia" w:ascii="仿宋" w:hAnsi="仿宋" w:eastAsia="仿宋" w:cs="仿宋"/>
          <w:kern w:val="0"/>
          <w:sz w:val="24"/>
        </w:rPr>
      </w:pPr>
      <w:r>
        <w:rPr>
          <w:rFonts w:hint="eastAsia" w:ascii="仿宋" w:hAnsi="仿宋" w:eastAsia="仿宋" w:cs="仿宋"/>
          <w:kern w:val="0"/>
          <w:sz w:val="24"/>
        </w:rPr>
        <w:t>2、服务供应商需为本次项目安排有医学背景（具备护师、医师、营养师、运动康复师、药师、心理咨询师、GCP等任一医学资格能力）的服务人员。各个团队的具体人员配置要求如下：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45" w:type="dxa"/>
          <w:bottom w:w="17" w:type="dxa"/>
          <w:right w:w="45" w:type="dxa"/>
        </w:tblCellMar>
      </w:tblPr>
      <w:tblGrid>
        <w:gridCol w:w="603"/>
        <w:gridCol w:w="913"/>
        <w:gridCol w:w="915"/>
        <w:gridCol w:w="5018"/>
        <w:gridCol w:w="2280"/>
      </w:tblGrid>
      <w:tr w14:paraId="6F41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noWrap w:val="0"/>
            <w:vAlign w:val="center"/>
          </w:tcPr>
          <w:p w14:paraId="2FF4061A">
            <w:pPr>
              <w:jc w:val="center"/>
              <w:rPr>
                <w:rFonts w:hint="eastAsia" w:ascii="仿宋" w:hAnsi="仿宋" w:eastAsia="仿宋" w:cs="仿宋"/>
                <w:sz w:val="20"/>
                <w:szCs w:val="20"/>
              </w:rPr>
            </w:pPr>
            <w:r>
              <w:rPr>
                <w:rFonts w:hint="eastAsia" w:ascii="仿宋" w:hAnsi="仿宋" w:eastAsia="仿宋" w:cs="仿宋"/>
                <w:sz w:val="20"/>
                <w:szCs w:val="20"/>
              </w:rPr>
              <w:t>序号</w:t>
            </w:r>
          </w:p>
        </w:tc>
        <w:tc>
          <w:tcPr>
            <w:tcW w:w="939" w:type="pct"/>
            <w:gridSpan w:val="2"/>
            <w:noWrap w:val="0"/>
            <w:vAlign w:val="center"/>
          </w:tcPr>
          <w:p w14:paraId="31451269">
            <w:pPr>
              <w:jc w:val="center"/>
              <w:rPr>
                <w:rFonts w:hint="eastAsia" w:ascii="仿宋" w:hAnsi="仿宋" w:eastAsia="仿宋" w:cs="仿宋"/>
                <w:sz w:val="20"/>
                <w:szCs w:val="20"/>
              </w:rPr>
            </w:pPr>
            <w:r>
              <w:rPr>
                <w:rFonts w:hint="eastAsia" w:ascii="仿宋" w:hAnsi="仿宋" w:eastAsia="仿宋" w:cs="仿宋"/>
                <w:sz w:val="20"/>
                <w:szCs w:val="20"/>
              </w:rPr>
              <w:t>名称</w:t>
            </w:r>
          </w:p>
        </w:tc>
        <w:tc>
          <w:tcPr>
            <w:tcW w:w="2579" w:type="pct"/>
            <w:noWrap w:val="0"/>
            <w:vAlign w:val="center"/>
          </w:tcPr>
          <w:p w14:paraId="26563BE6">
            <w:pPr>
              <w:jc w:val="center"/>
              <w:rPr>
                <w:rFonts w:hint="eastAsia" w:ascii="仿宋" w:hAnsi="仿宋" w:eastAsia="仿宋" w:cs="仿宋"/>
                <w:sz w:val="20"/>
                <w:szCs w:val="20"/>
              </w:rPr>
            </w:pPr>
            <w:r>
              <w:rPr>
                <w:rFonts w:hint="eastAsia" w:ascii="仿宋" w:hAnsi="仿宋" w:eastAsia="仿宋" w:cs="仿宋"/>
                <w:sz w:val="20"/>
                <w:szCs w:val="20"/>
              </w:rPr>
              <w:t>工作职责</w:t>
            </w:r>
          </w:p>
        </w:tc>
        <w:tc>
          <w:tcPr>
            <w:tcW w:w="1172" w:type="pct"/>
            <w:noWrap w:val="0"/>
            <w:vAlign w:val="center"/>
          </w:tcPr>
          <w:p w14:paraId="0BFD809F">
            <w:pPr>
              <w:jc w:val="center"/>
              <w:rPr>
                <w:rFonts w:hint="eastAsia" w:ascii="仿宋" w:hAnsi="仿宋" w:eastAsia="仿宋" w:cs="仿宋"/>
                <w:sz w:val="20"/>
                <w:szCs w:val="20"/>
              </w:rPr>
            </w:pPr>
            <w:r>
              <w:rPr>
                <w:rFonts w:hint="eastAsia" w:ascii="仿宋" w:hAnsi="仿宋" w:eastAsia="仿宋" w:cs="仿宋"/>
                <w:sz w:val="20"/>
                <w:szCs w:val="20"/>
              </w:rPr>
              <w:t>要求</w:t>
            </w:r>
          </w:p>
        </w:tc>
      </w:tr>
      <w:tr w14:paraId="100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noWrap w:val="0"/>
            <w:vAlign w:val="center"/>
          </w:tcPr>
          <w:p w14:paraId="18FB1DCD">
            <w:pPr>
              <w:jc w:val="center"/>
              <w:rPr>
                <w:rFonts w:hint="eastAsia" w:ascii="仿宋" w:hAnsi="仿宋" w:eastAsia="仿宋" w:cs="仿宋"/>
                <w:sz w:val="20"/>
                <w:szCs w:val="20"/>
              </w:rPr>
            </w:pPr>
            <w:r>
              <w:rPr>
                <w:rFonts w:hint="eastAsia" w:ascii="仿宋" w:hAnsi="仿宋" w:eastAsia="仿宋" w:cs="仿宋"/>
                <w:sz w:val="20"/>
                <w:szCs w:val="20"/>
              </w:rPr>
              <w:t>1</w:t>
            </w:r>
          </w:p>
        </w:tc>
        <w:tc>
          <w:tcPr>
            <w:tcW w:w="939" w:type="pct"/>
            <w:gridSpan w:val="2"/>
            <w:noWrap w:val="0"/>
            <w:vAlign w:val="center"/>
          </w:tcPr>
          <w:p w14:paraId="4A39EB46">
            <w:pPr>
              <w:jc w:val="center"/>
              <w:rPr>
                <w:rFonts w:hint="eastAsia" w:ascii="仿宋" w:hAnsi="仿宋" w:eastAsia="仿宋" w:cs="仿宋"/>
                <w:sz w:val="20"/>
                <w:szCs w:val="20"/>
              </w:rPr>
            </w:pPr>
            <w:r>
              <w:rPr>
                <w:rFonts w:hint="eastAsia" w:ascii="仿宋" w:hAnsi="仿宋" w:eastAsia="仿宋" w:cs="仿宋"/>
                <w:sz w:val="20"/>
                <w:szCs w:val="20"/>
              </w:rPr>
              <w:t>项目总负责人</w:t>
            </w:r>
          </w:p>
        </w:tc>
        <w:tc>
          <w:tcPr>
            <w:tcW w:w="2579" w:type="pct"/>
            <w:noWrap w:val="0"/>
            <w:vAlign w:val="center"/>
          </w:tcPr>
          <w:p w14:paraId="47AC5F7F">
            <w:pPr>
              <w:rPr>
                <w:rFonts w:hint="eastAsia" w:ascii="仿宋" w:hAnsi="仿宋" w:eastAsia="仿宋" w:cs="仿宋"/>
                <w:sz w:val="20"/>
                <w:szCs w:val="20"/>
              </w:rPr>
            </w:pPr>
            <w:r>
              <w:rPr>
                <w:rFonts w:hint="eastAsia" w:ascii="仿宋" w:hAnsi="仿宋" w:eastAsia="仿宋" w:cs="仿宋"/>
                <w:sz w:val="20"/>
                <w:szCs w:val="20"/>
              </w:rPr>
              <w:t>负责统筹协调各分团队的工作开展和日常管理，每周输出患者情况医学报告给临床科室主任及院领导；对VIP患者就医体验进行跟踪和回访，统筹紧急异常病情患者的应急就诊，处理患者投诉等；每月输出一份报告给我方指定的负责人；陪同来访参观人员的接待和解答。</w:t>
            </w:r>
          </w:p>
        </w:tc>
        <w:tc>
          <w:tcPr>
            <w:tcW w:w="1172" w:type="pct"/>
            <w:noWrap w:val="0"/>
            <w:vAlign w:val="center"/>
          </w:tcPr>
          <w:p w14:paraId="6147023D">
            <w:pPr>
              <w:rPr>
                <w:rFonts w:hint="eastAsia" w:ascii="仿宋" w:hAnsi="仿宋" w:eastAsia="仿宋" w:cs="仿宋"/>
                <w:sz w:val="20"/>
                <w:szCs w:val="20"/>
              </w:rPr>
            </w:pPr>
            <w:r>
              <w:rPr>
                <w:rFonts w:hint="eastAsia" w:ascii="仿宋" w:hAnsi="仿宋" w:eastAsia="仿宋" w:cs="仿宋"/>
                <w:sz w:val="20"/>
                <w:szCs w:val="20"/>
              </w:rPr>
              <w:t>1.1人；</w:t>
            </w:r>
          </w:p>
          <w:p w14:paraId="65F8F0F7">
            <w:pPr>
              <w:rPr>
                <w:rFonts w:hint="eastAsia" w:ascii="仿宋" w:hAnsi="仿宋" w:eastAsia="仿宋" w:cs="仿宋"/>
                <w:sz w:val="20"/>
                <w:szCs w:val="20"/>
              </w:rPr>
            </w:pPr>
            <w:r>
              <w:rPr>
                <w:rFonts w:hint="eastAsia" w:ascii="仿宋" w:hAnsi="仿宋" w:eastAsia="仿宋" w:cs="仿宋"/>
                <w:sz w:val="20"/>
                <w:szCs w:val="20"/>
              </w:rPr>
              <w:t>2.具有较为丰富的医学管理经验，能够与临床科主任及以上领导进行有效沟通；</w:t>
            </w:r>
          </w:p>
          <w:p w14:paraId="7B175A03">
            <w:pPr>
              <w:rPr>
                <w:rFonts w:hint="eastAsia" w:ascii="仿宋" w:hAnsi="仿宋" w:eastAsia="仿宋" w:cs="仿宋"/>
                <w:sz w:val="20"/>
                <w:szCs w:val="20"/>
              </w:rPr>
            </w:pPr>
            <w:r>
              <w:rPr>
                <w:rFonts w:hint="eastAsia" w:ascii="仿宋" w:hAnsi="仿宋" w:eastAsia="仿宋" w:cs="仿宋"/>
                <w:sz w:val="20"/>
                <w:szCs w:val="20"/>
              </w:rPr>
              <w:t>3.具有住院医师及以上证书。</w:t>
            </w:r>
          </w:p>
        </w:tc>
      </w:tr>
      <w:tr w14:paraId="63A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restart"/>
            <w:noWrap w:val="0"/>
            <w:vAlign w:val="center"/>
          </w:tcPr>
          <w:p w14:paraId="2DB0F407">
            <w:pPr>
              <w:jc w:val="center"/>
              <w:rPr>
                <w:rFonts w:hint="eastAsia" w:ascii="仿宋" w:hAnsi="仿宋" w:eastAsia="仿宋" w:cs="仿宋"/>
                <w:sz w:val="20"/>
                <w:szCs w:val="20"/>
              </w:rPr>
            </w:pPr>
            <w:r>
              <w:rPr>
                <w:rFonts w:hint="eastAsia" w:ascii="仿宋" w:hAnsi="仿宋" w:eastAsia="仿宋" w:cs="仿宋"/>
                <w:sz w:val="20"/>
                <w:szCs w:val="20"/>
              </w:rPr>
              <w:t>2</w:t>
            </w:r>
          </w:p>
        </w:tc>
        <w:tc>
          <w:tcPr>
            <w:tcW w:w="469" w:type="pct"/>
            <w:vMerge w:val="restart"/>
            <w:noWrap w:val="0"/>
            <w:vAlign w:val="center"/>
          </w:tcPr>
          <w:p w14:paraId="27F9CA0D">
            <w:pPr>
              <w:jc w:val="center"/>
              <w:rPr>
                <w:rFonts w:hint="eastAsia" w:ascii="仿宋" w:hAnsi="仿宋" w:eastAsia="仿宋" w:cs="仿宋"/>
                <w:sz w:val="20"/>
                <w:szCs w:val="20"/>
              </w:rPr>
            </w:pPr>
            <w:r>
              <w:rPr>
                <w:rFonts w:hint="eastAsia" w:ascii="仿宋" w:hAnsi="仿宋" w:eastAsia="仿宋" w:cs="仿宋"/>
                <w:sz w:val="20"/>
                <w:szCs w:val="20"/>
              </w:rPr>
              <w:t>运营支撑人员团队</w:t>
            </w:r>
          </w:p>
        </w:tc>
        <w:tc>
          <w:tcPr>
            <w:tcW w:w="469" w:type="pct"/>
            <w:noWrap w:val="0"/>
            <w:vAlign w:val="center"/>
          </w:tcPr>
          <w:p w14:paraId="428740D9">
            <w:pPr>
              <w:jc w:val="center"/>
              <w:rPr>
                <w:rFonts w:hint="eastAsia" w:ascii="仿宋" w:hAnsi="仿宋" w:eastAsia="仿宋" w:cs="仿宋"/>
                <w:sz w:val="20"/>
                <w:szCs w:val="20"/>
              </w:rPr>
            </w:pPr>
            <w:r>
              <w:rPr>
                <w:rFonts w:hint="eastAsia" w:ascii="仿宋" w:hAnsi="仿宋" w:eastAsia="仿宋" w:cs="仿宋"/>
                <w:sz w:val="20"/>
                <w:szCs w:val="20"/>
              </w:rPr>
              <w:t>医学运营组</w:t>
            </w:r>
          </w:p>
        </w:tc>
        <w:tc>
          <w:tcPr>
            <w:tcW w:w="2579" w:type="pct"/>
            <w:noWrap w:val="0"/>
            <w:vAlign w:val="center"/>
          </w:tcPr>
          <w:p w14:paraId="30A5C637">
            <w:pPr>
              <w:rPr>
                <w:rFonts w:hint="eastAsia" w:ascii="仿宋" w:hAnsi="仿宋" w:eastAsia="仿宋" w:cs="仿宋"/>
                <w:sz w:val="20"/>
                <w:szCs w:val="20"/>
              </w:rPr>
            </w:pPr>
            <w:r>
              <w:rPr>
                <w:rFonts w:hint="eastAsia" w:ascii="仿宋" w:hAnsi="仿宋" w:eastAsia="仿宋" w:cs="仿宋"/>
                <w:sz w:val="20"/>
                <w:szCs w:val="20"/>
              </w:rPr>
              <w:t>负责运营管理（包括运营计划、组织、实施和风险控制），制定和执行医学运营策略；负责面向患者进行服务内容现场宣教，协助处理患者投诉，组织患友会，监控服务质量并提出改进建议；对参与本项目的我院医护人员进行培训和疑难解答；协调个案管理师团队与临床医护人员之间的沟通；提供线下非医疗诊断的健康咨询服务。</w:t>
            </w:r>
          </w:p>
        </w:tc>
        <w:tc>
          <w:tcPr>
            <w:tcW w:w="1172" w:type="pct"/>
            <w:noWrap w:val="0"/>
            <w:vAlign w:val="center"/>
          </w:tcPr>
          <w:p w14:paraId="3F8D3A11">
            <w:pPr>
              <w:rPr>
                <w:rFonts w:hint="eastAsia" w:ascii="仿宋" w:hAnsi="仿宋" w:eastAsia="仿宋" w:cs="仿宋"/>
                <w:sz w:val="20"/>
                <w:szCs w:val="20"/>
              </w:rPr>
            </w:pPr>
            <w:r>
              <w:rPr>
                <w:rFonts w:hint="eastAsia" w:ascii="仿宋" w:hAnsi="仿宋" w:eastAsia="仿宋" w:cs="仿宋"/>
                <w:sz w:val="20"/>
                <w:szCs w:val="20"/>
              </w:rPr>
              <w:t>1.不少于2人；</w:t>
            </w:r>
          </w:p>
          <w:p w14:paraId="2C4701E1">
            <w:pPr>
              <w:rPr>
                <w:rFonts w:hint="eastAsia" w:ascii="仿宋" w:hAnsi="仿宋" w:eastAsia="仿宋" w:cs="仿宋"/>
                <w:sz w:val="20"/>
                <w:szCs w:val="20"/>
              </w:rPr>
            </w:pPr>
            <w:r>
              <w:rPr>
                <w:rFonts w:hint="eastAsia" w:ascii="仿宋" w:hAnsi="仿宋" w:eastAsia="仿宋" w:cs="仿宋"/>
                <w:sz w:val="20"/>
                <w:szCs w:val="20"/>
              </w:rPr>
              <w:t>2.须具有护士及以上证书或医师及以上证书。</w:t>
            </w:r>
          </w:p>
        </w:tc>
      </w:tr>
      <w:tr w14:paraId="10DF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27F9E206">
            <w:pPr>
              <w:jc w:val="center"/>
              <w:rPr>
                <w:rFonts w:hint="eastAsia" w:ascii="仿宋" w:hAnsi="仿宋" w:eastAsia="仿宋" w:cs="仿宋"/>
                <w:sz w:val="20"/>
                <w:szCs w:val="20"/>
              </w:rPr>
            </w:pPr>
          </w:p>
        </w:tc>
        <w:tc>
          <w:tcPr>
            <w:tcW w:w="469" w:type="pct"/>
            <w:vMerge w:val="continue"/>
            <w:noWrap w:val="0"/>
            <w:vAlign w:val="center"/>
          </w:tcPr>
          <w:p w14:paraId="5B48A1F0">
            <w:pPr>
              <w:jc w:val="center"/>
              <w:rPr>
                <w:rFonts w:hint="eastAsia" w:ascii="仿宋" w:hAnsi="仿宋" w:eastAsia="仿宋" w:cs="仿宋"/>
                <w:sz w:val="20"/>
                <w:szCs w:val="20"/>
              </w:rPr>
            </w:pPr>
          </w:p>
        </w:tc>
        <w:tc>
          <w:tcPr>
            <w:tcW w:w="469" w:type="pct"/>
            <w:vMerge w:val="restart"/>
            <w:noWrap w:val="0"/>
            <w:vAlign w:val="center"/>
          </w:tcPr>
          <w:p w14:paraId="2925CD5A">
            <w:pPr>
              <w:jc w:val="center"/>
              <w:rPr>
                <w:rFonts w:hint="eastAsia" w:ascii="仿宋" w:hAnsi="仿宋" w:eastAsia="仿宋" w:cs="仿宋"/>
                <w:sz w:val="20"/>
                <w:szCs w:val="20"/>
              </w:rPr>
            </w:pPr>
            <w:r>
              <w:rPr>
                <w:rFonts w:hint="eastAsia" w:ascii="仿宋" w:hAnsi="仿宋" w:eastAsia="仿宋" w:cs="仿宋"/>
                <w:sz w:val="20"/>
                <w:szCs w:val="20"/>
              </w:rPr>
              <w:t>医学路径梳理组</w:t>
            </w:r>
          </w:p>
        </w:tc>
        <w:tc>
          <w:tcPr>
            <w:tcW w:w="2579" w:type="pct"/>
            <w:noWrap w:val="0"/>
            <w:vAlign w:val="center"/>
          </w:tcPr>
          <w:p w14:paraId="7452BC7F">
            <w:pPr>
              <w:rPr>
                <w:rFonts w:hint="eastAsia" w:ascii="仿宋" w:hAnsi="仿宋" w:eastAsia="仿宋" w:cs="仿宋"/>
                <w:sz w:val="20"/>
                <w:szCs w:val="20"/>
              </w:rPr>
            </w:pPr>
            <w:r>
              <w:rPr>
                <w:rFonts w:hint="eastAsia" w:ascii="仿宋" w:hAnsi="仿宋" w:eastAsia="仿宋" w:cs="仿宋"/>
                <w:sz w:val="20"/>
                <w:szCs w:val="20"/>
              </w:rPr>
              <w:t>负责人的工作职责：</w:t>
            </w:r>
          </w:p>
          <w:p w14:paraId="28499B69">
            <w:pPr>
              <w:rPr>
                <w:rFonts w:hint="eastAsia" w:ascii="仿宋" w:hAnsi="仿宋" w:eastAsia="仿宋" w:cs="仿宋"/>
                <w:sz w:val="20"/>
                <w:szCs w:val="20"/>
              </w:rPr>
            </w:pPr>
            <w:r>
              <w:rPr>
                <w:rFonts w:hint="eastAsia" w:ascii="仿宋" w:hAnsi="仿宋" w:eastAsia="仿宋" w:cs="仿宋"/>
                <w:sz w:val="20"/>
                <w:szCs w:val="20"/>
              </w:rPr>
              <w:t>负责与各临床科室主任医师进行关于疾病管理方面的医学沟通、管理成效汇报、疾病管理临床科研方案探讨、临床科研成效分析、成果论文编写等；负责对疾病精细化管理的医学路径梳理有关工作的综合协调和管理。</w:t>
            </w:r>
          </w:p>
        </w:tc>
        <w:tc>
          <w:tcPr>
            <w:tcW w:w="1172" w:type="pct"/>
            <w:noWrap w:val="0"/>
            <w:vAlign w:val="center"/>
          </w:tcPr>
          <w:p w14:paraId="6674DEAF">
            <w:pPr>
              <w:rPr>
                <w:rFonts w:hint="eastAsia" w:ascii="仿宋" w:hAnsi="仿宋" w:eastAsia="仿宋" w:cs="仿宋"/>
                <w:sz w:val="20"/>
                <w:szCs w:val="20"/>
              </w:rPr>
            </w:pPr>
            <w:r>
              <w:rPr>
                <w:rFonts w:hint="eastAsia" w:ascii="仿宋" w:hAnsi="仿宋" w:eastAsia="仿宋" w:cs="仿宋"/>
                <w:sz w:val="20"/>
                <w:szCs w:val="20"/>
              </w:rPr>
              <w:t>1.1人；</w:t>
            </w:r>
          </w:p>
          <w:p w14:paraId="5C80E1BC">
            <w:pPr>
              <w:rPr>
                <w:rFonts w:hint="eastAsia" w:ascii="仿宋" w:hAnsi="仿宋" w:eastAsia="仿宋" w:cs="仿宋"/>
                <w:sz w:val="20"/>
                <w:szCs w:val="20"/>
              </w:rPr>
            </w:pPr>
            <w:r>
              <w:rPr>
                <w:rFonts w:hint="eastAsia" w:ascii="仿宋" w:hAnsi="仿宋" w:eastAsia="仿宋" w:cs="仿宋"/>
                <w:sz w:val="20"/>
                <w:szCs w:val="20"/>
              </w:rPr>
              <w:t>2.具有住院医师及以上证书。</w:t>
            </w:r>
          </w:p>
        </w:tc>
      </w:tr>
      <w:tr w14:paraId="00B3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0BD3F270">
            <w:pPr>
              <w:jc w:val="center"/>
              <w:rPr>
                <w:rFonts w:hint="eastAsia" w:ascii="仿宋" w:hAnsi="仿宋" w:eastAsia="仿宋" w:cs="仿宋"/>
                <w:sz w:val="20"/>
                <w:szCs w:val="20"/>
              </w:rPr>
            </w:pPr>
          </w:p>
        </w:tc>
        <w:tc>
          <w:tcPr>
            <w:tcW w:w="469" w:type="pct"/>
            <w:vMerge w:val="continue"/>
            <w:noWrap w:val="0"/>
            <w:vAlign w:val="center"/>
          </w:tcPr>
          <w:p w14:paraId="7DE33C31">
            <w:pPr>
              <w:jc w:val="center"/>
              <w:rPr>
                <w:rFonts w:hint="eastAsia" w:ascii="仿宋" w:hAnsi="仿宋" w:eastAsia="仿宋" w:cs="仿宋"/>
                <w:sz w:val="20"/>
                <w:szCs w:val="20"/>
              </w:rPr>
            </w:pPr>
          </w:p>
        </w:tc>
        <w:tc>
          <w:tcPr>
            <w:tcW w:w="469" w:type="pct"/>
            <w:vMerge w:val="continue"/>
            <w:noWrap w:val="0"/>
            <w:vAlign w:val="center"/>
          </w:tcPr>
          <w:p w14:paraId="1BC6786A">
            <w:pPr>
              <w:jc w:val="center"/>
              <w:rPr>
                <w:rFonts w:hint="eastAsia" w:ascii="仿宋" w:hAnsi="仿宋" w:eastAsia="仿宋" w:cs="仿宋"/>
                <w:sz w:val="20"/>
                <w:szCs w:val="20"/>
              </w:rPr>
            </w:pPr>
          </w:p>
        </w:tc>
        <w:tc>
          <w:tcPr>
            <w:tcW w:w="2579" w:type="pct"/>
            <w:noWrap w:val="0"/>
            <w:vAlign w:val="center"/>
          </w:tcPr>
          <w:p w14:paraId="69B042ED">
            <w:pPr>
              <w:rPr>
                <w:rFonts w:hint="eastAsia" w:ascii="仿宋" w:hAnsi="仿宋" w:eastAsia="仿宋" w:cs="仿宋"/>
                <w:sz w:val="20"/>
                <w:szCs w:val="20"/>
              </w:rPr>
            </w:pPr>
            <w:r>
              <w:rPr>
                <w:rFonts w:hint="eastAsia" w:ascii="仿宋" w:hAnsi="仿宋" w:eastAsia="仿宋" w:cs="仿宋"/>
                <w:sz w:val="20"/>
                <w:szCs w:val="20"/>
              </w:rPr>
              <w:t>其他成员的工作职责：</w:t>
            </w:r>
          </w:p>
          <w:p w14:paraId="1AC9E0A5">
            <w:pPr>
              <w:rPr>
                <w:rFonts w:hint="eastAsia" w:ascii="仿宋" w:hAnsi="仿宋" w:eastAsia="仿宋" w:cs="仿宋"/>
                <w:sz w:val="20"/>
                <w:szCs w:val="20"/>
              </w:rPr>
            </w:pPr>
            <w:r>
              <w:rPr>
                <w:rFonts w:hint="eastAsia" w:ascii="仿宋" w:hAnsi="仿宋" w:eastAsia="仿宋" w:cs="仿宋"/>
                <w:sz w:val="20"/>
                <w:szCs w:val="20"/>
              </w:rPr>
              <w:t>负责与各临床科室的专科医生、专科护士进行医学沟通；负责诊后疾病精细化管理路径的具体医学梳理及编制；负责疾病管理过程中的疑难问题的医学解答等工作；负责对个案管理师团队提供医学支持工作；</w:t>
            </w:r>
          </w:p>
        </w:tc>
        <w:tc>
          <w:tcPr>
            <w:tcW w:w="1172" w:type="pct"/>
            <w:noWrap w:val="0"/>
            <w:vAlign w:val="center"/>
          </w:tcPr>
          <w:p w14:paraId="5E337279">
            <w:pPr>
              <w:rPr>
                <w:rFonts w:hint="eastAsia" w:ascii="仿宋" w:hAnsi="仿宋" w:eastAsia="仿宋" w:cs="仿宋"/>
                <w:sz w:val="20"/>
                <w:szCs w:val="20"/>
              </w:rPr>
            </w:pPr>
            <w:r>
              <w:rPr>
                <w:rFonts w:hint="eastAsia" w:ascii="仿宋" w:hAnsi="仿宋" w:eastAsia="仿宋" w:cs="仿宋"/>
                <w:sz w:val="20"/>
                <w:szCs w:val="20"/>
              </w:rPr>
              <w:t>1.不少于2人；</w:t>
            </w:r>
          </w:p>
        </w:tc>
      </w:tr>
      <w:tr w14:paraId="14C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5F50F0D6">
            <w:pPr>
              <w:jc w:val="center"/>
              <w:rPr>
                <w:rFonts w:hint="eastAsia" w:ascii="仿宋" w:hAnsi="仿宋" w:eastAsia="仿宋" w:cs="仿宋"/>
                <w:sz w:val="20"/>
                <w:szCs w:val="20"/>
              </w:rPr>
            </w:pPr>
          </w:p>
        </w:tc>
        <w:tc>
          <w:tcPr>
            <w:tcW w:w="469" w:type="pct"/>
            <w:vMerge w:val="continue"/>
            <w:noWrap w:val="0"/>
            <w:vAlign w:val="center"/>
          </w:tcPr>
          <w:p w14:paraId="421AC829">
            <w:pPr>
              <w:jc w:val="center"/>
              <w:rPr>
                <w:rFonts w:hint="eastAsia" w:ascii="仿宋" w:hAnsi="仿宋" w:eastAsia="仿宋" w:cs="仿宋"/>
                <w:sz w:val="20"/>
                <w:szCs w:val="20"/>
              </w:rPr>
            </w:pPr>
          </w:p>
        </w:tc>
        <w:tc>
          <w:tcPr>
            <w:tcW w:w="469" w:type="pct"/>
            <w:vMerge w:val="restart"/>
            <w:noWrap w:val="0"/>
            <w:vAlign w:val="center"/>
          </w:tcPr>
          <w:p w14:paraId="3D8BDA53">
            <w:pPr>
              <w:jc w:val="center"/>
              <w:rPr>
                <w:rFonts w:hint="eastAsia" w:ascii="仿宋" w:hAnsi="仿宋" w:eastAsia="仿宋" w:cs="仿宋"/>
                <w:sz w:val="20"/>
                <w:szCs w:val="20"/>
              </w:rPr>
            </w:pPr>
            <w:r>
              <w:rPr>
                <w:rFonts w:hint="eastAsia" w:ascii="仿宋" w:hAnsi="仿宋" w:eastAsia="仿宋" w:cs="仿宋"/>
                <w:sz w:val="20"/>
                <w:szCs w:val="20"/>
              </w:rPr>
              <w:t>医学内容编制组</w:t>
            </w:r>
          </w:p>
        </w:tc>
        <w:tc>
          <w:tcPr>
            <w:tcW w:w="2579" w:type="pct"/>
            <w:noWrap w:val="0"/>
            <w:vAlign w:val="center"/>
          </w:tcPr>
          <w:p w14:paraId="56858A11">
            <w:pPr>
              <w:rPr>
                <w:rFonts w:hint="eastAsia" w:ascii="仿宋" w:hAnsi="仿宋" w:eastAsia="仿宋" w:cs="仿宋"/>
                <w:sz w:val="20"/>
                <w:szCs w:val="20"/>
              </w:rPr>
            </w:pPr>
            <w:r>
              <w:rPr>
                <w:rFonts w:hint="eastAsia" w:ascii="仿宋" w:hAnsi="仿宋" w:eastAsia="仿宋" w:cs="仿宋"/>
                <w:sz w:val="20"/>
                <w:szCs w:val="20"/>
              </w:rPr>
              <w:t>负责人的工作职责：</w:t>
            </w:r>
          </w:p>
          <w:p w14:paraId="28555B44">
            <w:pPr>
              <w:rPr>
                <w:rFonts w:hint="eastAsia" w:ascii="仿宋" w:hAnsi="仿宋" w:eastAsia="仿宋" w:cs="仿宋"/>
                <w:sz w:val="20"/>
                <w:szCs w:val="20"/>
              </w:rPr>
            </w:pPr>
            <w:r>
              <w:rPr>
                <w:rFonts w:hint="eastAsia" w:ascii="仿宋" w:hAnsi="仿宋" w:eastAsia="仿宋" w:cs="仿宋"/>
                <w:sz w:val="20"/>
                <w:szCs w:val="20"/>
              </w:rPr>
              <w:t>把控整个医学内容编制团队医学内容编制工作的管理和协调工作。</w:t>
            </w:r>
          </w:p>
        </w:tc>
        <w:tc>
          <w:tcPr>
            <w:tcW w:w="1172" w:type="pct"/>
            <w:noWrap w:val="0"/>
            <w:vAlign w:val="center"/>
          </w:tcPr>
          <w:p w14:paraId="54FC5B9D">
            <w:pPr>
              <w:rPr>
                <w:rFonts w:hint="eastAsia" w:ascii="仿宋" w:hAnsi="仿宋" w:eastAsia="仿宋" w:cs="仿宋"/>
                <w:sz w:val="20"/>
                <w:szCs w:val="20"/>
              </w:rPr>
            </w:pPr>
            <w:r>
              <w:rPr>
                <w:rFonts w:hint="eastAsia" w:ascii="仿宋" w:hAnsi="仿宋" w:eastAsia="仿宋" w:cs="仿宋"/>
                <w:sz w:val="20"/>
                <w:szCs w:val="20"/>
              </w:rPr>
              <w:t>1.1人；</w:t>
            </w:r>
          </w:p>
          <w:p w14:paraId="71138B23">
            <w:pPr>
              <w:rPr>
                <w:rFonts w:hint="eastAsia" w:ascii="仿宋" w:hAnsi="仿宋" w:eastAsia="仿宋" w:cs="仿宋"/>
                <w:sz w:val="20"/>
                <w:szCs w:val="20"/>
              </w:rPr>
            </w:pPr>
            <w:r>
              <w:rPr>
                <w:rFonts w:hint="eastAsia" w:ascii="仿宋" w:hAnsi="仿宋" w:eastAsia="仿宋" w:cs="仿宋"/>
                <w:sz w:val="20"/>
                <w:szCs w:val="20"/>
              </w:rPr>
              <w:t>2.具有住院医师及以上证书。</w:t>
            </w:r>
          </w:p>
        </w:tc>
      </w:tr>
      <w:tr w14:paraId="6859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5FB3E573">
            <w:pPr>
              <w:jc w:val="center"/>
              <w:rPr>
                <w:rFonts w:hint="eastAsia" w:ascii="仿宋" w:hAnsi="仿宋" w:eastAsia="仿宋" w:cs="仿宋"/>
                <w:sz w:val="20"/>
                <w:szCs w:val="20"/>
              </w:rPr>
            </w:pPr>
          </w:p>
        </w:tc>
        <w:tc>
          <w:tcPr>
            <w:tcW w:w="469" w:type="pct"/>
            <w:vMerge w:val="continue"/>
            <w:noWrap w:val="0"/>
            <w:vAlign w:val="center"/>
          </w:tcPr>
          <w:p w14:paraId="7087C6DA">
            <w:pPr>
              <w:jc w:val="center"/>
              <w:rPr>
                <w:rFonts w:hint="eastAsia" w:ascii="仿宋" w:hAnsi="仿宋" w:eastAsia="仿宋" w:cs="仿宋"/>
                <w:sz w:val="20"/>
                <w:szCs w:val="20"/>
              </w:rPr>
            </w:pPr>
          </w:p>
        </w:tc>
        <w:tc>
          <w:tcPr>
            <w:tcW w:w="469" w:type="pct"/>
            <w:vMerge w:val="continue"/>
            <w:noWrap w:val="0"/>
            <w:vAlign w:val="center"/>
          </w:tcPr>
          <w:p w14:paraId="46DD727E">
            <w:pPr>
              <w:jc w:val="center"/>
              <w:rPr>
                <w:rFonts w:hint="eastAsia" w:ascii="仿宋" w:hAnsi="仿宋" w:eastAsia="仿宋" w:cs="仿宋"/>
                <w:sz w:val="20"/>
                <w:szCs w:val="20"/>
              </w:rPr>
            </w:pPr>
          </w:p>
        </w:tc>
        <w:tc>
          <w:tcPr>
            <w:tcW w:w="2579" w:type="pct"/>
            <w:noWrap w:val="0"/>
            <w:vAlign w:val="center"/>
          </w:tcPr>
          <w:p w14:paraId="105B49B3">
            <w:pPr>
              <w:rPr>
                <w:rFonts w:hint="eastAsia" w:ascii="仿宋" w:hAnsi="仿宋" w:eastAsia="仿宋" w:cs="仿宋"/>
                <w:sz w:val="20"/>
                <w:szCs w:val="20"/>
              </w:rPr>
            </w:pPr>
            <w:r>
              <w:rPr>
                <w:rFonts w:hint="eastAsia" w:ascii="仿宋" w:hAnsi="仿宋" w:eastAsia="仿宋" w:cs="仿宋"/>
                <w:sz w:val="20"/>
                <w:szCs w:val="20"/>
              </w:rPr>
              <w:t>其他成员的工作职责：</w:t>
            </w:r>
          </w:p>
          <w:p w14:paraId="51B2387C">
            <w:pPr>
              <w:rPr>
                <w:rFonts w:hint="eastAsia" w:ascii="仿宋" w:hAnsi="仿宋" w:eastAsia="仿宋" w:cs="仿宋"/>
                <w:sz w:val="20"/>
                <w:szCs w:val="20"/>
              </w:rPr>
            </w:pPr>
            <w:r>
              <w:rPr>
                <w:rFonts w:hint="eastAsia" w:ascii="仿宋" w:hAnsi="仿宋" w:eastAsia="仿宋" w:cs="仿宋"/>
                <w:sz w:val="20"/>
                <w:szCs w:val="20"/>
              </w:rPr>
              <w:t>负责在医生团队的指导下，根据疾病管理服务医学路径的具体要求，编制面向患者的各个健康宣教、疾病宣教内容，包括居家护理指导、居家心理宣教、用药指导、饮食指导、运动康复指导等相关的医学图文视频编制、拍摄、剪辑等；</w:t>
            </w:r>
          </w:p>
        </w:tc>
        <w:tc>
          <w:tcPr>
            <w:tcW w:w="1172" w:type="pct"/>
            <w:noWrap w:val="0"/>
            <w:vAlign w:val="center"/>
          </w:tcPr>
          <w:p w14:paraId="432BD928">
            <w:pPr>
              <w:rPr>
                <w:rFonts w:hint="eastAsia" w:ascii="仿宋" w:hAnsi="仿宋" w:eastAsia="仿宋" w:cs="仿宋"/>
                <w:sz w:val="20"/>
                <w:szCs w:val="20"/>
              </w:rPr>
            </w:pPr>
            <w:r>
              <w:rPr>
                <w:rFonts w:hint="eastAsia" w:ascii="仿宋" w:hAnsi="仿宋" w:eastAsia="仿宋" w:cs="仿宋"/>
                <w:sz w:val="20"/>
                <w:szCs w:val="20"/>
              </w:rPr>
              <w:t>1.不少于10人，团队成员中有护理、营养、摄影及影片脚本创作等相关工作经验的人员配备；</w:t>
            </w:r>
          </w:p>
          <w:p w14:paraId="7CC097C1">
            <w:pPr>
              <w:rPr>
                <w:rFonts w:hint="eastAsia" w:ascii="仿宋" w:hAnsi="仿宋" w:eastAsia="仿宋" w:cs="仿宋"/>
                <w:sz w:val="20"/>
                <w:szCs w:val="20"/>
              </w:rPr>
            </w:pPr>
            <w:r>
              <w:rPr>
                <w:rFonts w:hint="eastAsia" w:ascii="仿宋" w:hAnsi="仿宋" w:eastAsia="仿宋" w:cs="仿宋"/>
                <w:sz w:val="20"/>
                <w:szCs w:val="20"/>
              </w:rPr>
              <w:t>2.其中具有护士及以上证书的不少于3人；</w:t>
            </w:r>
          </w:p>
        </w:tc>
      </w:tr>
      <w:tr w14:paraId="49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245C2257">
            <w:pPr>
              <w:jc w:val="center"/>
              <w:rPr>
                <w:rFonts w:hint="eastAsia" w:ascii="仿宋" w:hAnsi="仿宋" w:eastAsia="仿宋" w:cs="仿宋"/>
                <w:sz w:val="20"/>
                <w:szCs w:val="20"/>
              </w:rPr>
            </w:pPr>
          </w:p>
        </w:tc>
        <w:tc>
          <w:tcPr>
            <w:tcW w:w="469" w:type="pct"/>
            <w:vMerge w:val="continue"/>
            <w:noWrap w:val="0"/>
            <w:vAlign w:val="center"/>
          </w:tcPr>
          <w:p w14:paraId="281F7F81">
            <w:pPr>
              <w:jc w:val="center"/>
              <w:rPr>
                <w:rFonts w:hint="eastAsia" w:ascii="仿宋" w:hAnsi="仿宋" w:eastAsia="仿宋" w:cs="仿宋"/>
                <w:sz w:val="20"/>
                <w:szCs w:val="20"/>
              </w:rPr>
            </w:pPr>
          </w:p>
        </w:tc>
        <w:tc>
          <w:tcPr>
            <w:tcW w:w="469" w:type="pct"/>
            <w:noWrap w:val="0"/>
            <w:vAlign w:val="center"/>
          </w:tcPr>
          <w:p w14:paraId="549F41F7">
            <w:pPr>
              <w:jc w:val="center"/>
              <w:rPr>
                <w:rFonts w:hint="eastAsia" w:ascii="仿宋" w:hAnsi="仿宋" w:eastAsia="仿宋" w:cs="仿宋"/>
                <w:sz w:val="20"/>
                <w:szCs w:val="20"/>
              </w:rPr>
            </w:pPr>
            <w:r>
              <w:rPr>
                <w:rFonts w:hint="eastAsia" w:ascii="仿宋" w:hAnsi="仿宋" w:eastAsia="仿宋" w:cs="仿宋"/>
                <w:sz w:val="20"/>
                <w:szCs w:val="20"/>
              </w:rPr>
              <w:t>软件支持组</w:t>
            </w:r>
          </w:p>
        </w:tc>
        <w:tc>
          <w:tcPr>
            <w:tcW w:w="2579" w:type="pct"/>
            <w:noWrap w:val="0"/>
            <w:vAlign w:val="center"/>
          </w:tcPr>
          <w:p w14:paraId="68805876">
            <w:pPr>
              <w:rPr>
                <w:rFonts w:hint="eastAsia" w:ascii="仿宋" w:hAnsi="仿宋" w:eastAsia="仿宋" w:cs="仿宋"/>
                <w:sz w:val="20"/>
                <w:szCs w:val="20"/>
              </w:rPr>
            </w:pPr>
            <w:r>
              <w:rPr>
                <w:rFonts w:hint="eastAsia" w:ascii="仿宋" w:hAnsi="仿宋" w:eastAsia="仿宋" w:cs="仿宋"/>
                <w:sz w:val="20"/>
                <w:szCs w:val="20"/>
              </w:rPr>
              <w:t>负责根据采购人提出的疾病管理相关的业务需求，对疾病精细化管理软件进行持续迭代完善。</w:t>
            </w:r>
          </w:p>
        </w:tc>
        <w:tc>
          <w:tcPr>
            <w:tcW w:w="1172" w:type="pct"/>
            <w:noWrap w:val="0"/>
            <w:vAlign w:val="center"/>
          </w:tcPr>
          <w:p w14:paraId="402C0C76">
            <w:pPr>
              <w:rPr>
                <w:rFonts w:hint="eastAsia" w:ascii="仿宋" w:hAnsi="仿宋" w:eastAsia="仿宋" w:cs="仿宋"/>
                <w:sz w:val="20"/>
                <w:szCs w:val="20"/>
              </w:rPr>
            </w:pPr>
            <w:r>
              <w:rPr>
                <w:rFonts w:hint="eastAsia" w:ascii="仿宋" w:hAnsi="仿宋" w:eastAsia="仿宋" w:cs="仿宋"/>
                <w:sz w:val="20"/>
                <w:szCs w:val="20"/>
              </w:rPr>
              <w:t>1.不少于3人；</w:t>
            </w:r>
          </w:p>
          <w:p w14:paraId="6D42AE33">
            <w:pPr>
              <w:rPr>
                <w:rFonts w:hint="eastAsia" w:ascii="仿宋" w:hAnsi="仿宋" w:eastAsia="仿宋" w:cs="仿宋"/>
                <w:sz w:val="20"/>
                <w:szCs w:val="20"/>
              </w:rPr>
            </w:pPr>
            <w:r>
              <w:rPr>
                <w:rFonts w:hint="eastAsia" w:ascii="仿宋" w:hAnsi="仿宋" w:eastAsia="仿宋" w:cs="仿宋"/>
                <w:sz w:val="20"/>
                <w:szCs w:val="20"/>
              </w:rPr>
              <w:t>2.团队负责人有项目管理、系统集成、IT软件系统架构及开发等相关工作经验。</w:t>
            </w:r>
          </w:p>
        </w:tc>
      </w:tr>
      <w:tr w14:paraId="7C2A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restart"/>
            <w:noWrap w:val="0"/>
            <w:vAlign w:val="center"/>
          </w:tcPr>
          <w:p w14:paraId="200EBB5C">
            <w:pPr>
              <w:jc w:val="center"/>
              <w:rPr>
                <w:rFonts w:hint="eastAsia" w:ascii="仿宋" w:hAnsi="仿宋" w:eastAsia="仿宋" w:cs="仿宋"/>
                <w:sz w:val="20"/>
                <w:szCs w:val="20"/>
              </w:rPr>
            </w:pPr>
            <w:r>
              <w:rPr>
                <w:rFonts w:hint="eastAsia" w:ascii="仿宋" w:hAnsi="仿宋" w:eastAsia="仿宋" w:cs="仿宋"/>
                <w:sz w:val="20"/>
                <w:szCs w:val="20"/>
              </w:rPr>
              <w:t>3</w:t>
            </w:r>
          </w:p>
        </w:tc>
        <w:tc>
          <w:tcPr>
            <w:tcW w:w="469" w:type="pct"/>
            <w:vMerge w:val="restart"/>
            <w:noWrap w:val="0"/>
            <w:vAlign w:val="center"/>
          </w:tcPr>
          <w:p w14:paraId="0572C805">
            <w:pPr>
              <w:jc w:val="center"/>
              <w:rPr>
                <w:rFonts w:hint="eastAsia" w:ascii="仿宋" w:hAnsi="仿宋" w:eastAsia="仿宋" w:cs="仿宋"/>
                <w:sz w:val="20"/>
                <w:szCs w:val="20"/>
              </w:rPr>
            </w:pPr>
            <w:r>
              <w:rPr>
                <w:rFonts w:hint="eastAsia" w:ascii="仿宋" w:hAnsi="仿宋" w:eastAsia="仿宋" w:cs="仿宋"/>
                <w:sz w:val="20"/>
                <w:szCs w:val="20"/>
              </w:rPr>
              <w:t>个案管理师团队</w:t>
            </w:r>
          </w:p>
        </w:tc>
        <w:tc>
          <w:tcPr>
            <w:tcW w:w="469" w:type="pct"/>
            <w:noWrap w:val="0"/>
            <w:vAlign w:val="center"/>
          </w:tcPr>
          <w:p w14:paraId="79E8B114">
            <w:pPr>
              <w:jc w:val="center"/>
              <w:rPr>
                <w:rFonts w:hint="eastAsia" w:ascii="仿宋" w:hAnsi="仿宋" w:eastAsia="仿宋" w:cs="仿宋"/>
                <w:sz w:val="20"/>
                <w:szCs w:val="20"/>
              </w:rPr>
            </w:pPr>
            <w:r>
              <w:rPr>
                <w:rFonts w:hint="eastAsia" w:ascii="仿宋" w:hAnsi="仿宋" w:eastAsia="仿宋" w:cs="仿宋"/>
                <w:sz w:val="20"/>
                <w:szCs w:val="20"/>
              </w:rPr>
              <w:t>诊后疾病精细化标准管理服务组</w:t>
            </w:r>
          </w:p>
        </w:tc>
        <w:tc>
          <w:tcPr>
            <w:tcW w:w="2579" w:type="pct"/>
            <w:noWrap w:val="0"/>
            <w:vAlign w:val="center"/>
          </w:tcPr>
          <w:p w14:paraId="6EA5BFF8">
            <w:pPr>
              <w:rPr>
                <w:rFonts w:hint="eastAsia" w:ascii="仿宋" w:hAnsi="仿宋" w:eastAsia="仿宋" w:cs="仿宋"/>
                <w:sz w:val="20"/>
                <w:szCs w:val="20"/>
              </w:rPr>
            </w:pPr>
            <w:r>
              <w:rPr>
                <w:rFonts w:hint="eastAsia" w:ascii="仿宋" w:hAnsi="仿宋" w:eastAsia="仿宋" w:cs="仿宋"/>
                <w:sz w:val="20"/>
                <w:szCs w:val="20"/>
              </w:rPr>
              <w:t>组长的工作职责：</w:t>
            </w:r>
          </w:p>
          <w:p w14:paraId="3D4D892E">
            <w:pPr>
              <w:rPr>
                <w:rFonts w:hint="eastAsia" w:ascii="仿宋" w:hAnsi="仿宋" w:eastAsia="仿宋" w:cs="仿宋"/>
                <w:sz w:val="20"/>
                <w:szCs w:val="20"/>
              </w:rPr>
            </w:pPr>
            <w:r>
              <w:rPr>
                <w:rFonts w:hint="eastAsia" w:ascii="仿宋" w:hAnsi="仿宋" w:eastAsia="仿宋" w:cs="仿宋"/>
                <w:sz w:val="20"/>
                <w:szCs w:val="20"/>
              </w:rPr>
              <w:t>负责指导团队其他成员开展业务工作；负责与健康监测异常的患者进行深度沟通并衔接到其原主诊医生；制定患者院后疾病管理方案；处理患者管理过程中的疑难问题及制作个案管理报告等。</w:t>
            </w:r>
          </w:p>
          <w:p w14:paraId="429E7FD6">
            <w:pPr>
              <w:rPr>
                <w:rFonts w:hint="eastAsia" w:ascii="仿宋" w:hAnsi="仿宋" w:eastAsia="仿宋" w:cs="仿宋"/>
                <w:sz w:val="20"/>
                <w:szCs w:val="20"/>
              </w:rPr>
            </w:pPr>
            <w:r>
              <w:rPr>
                <w:rFonts w:hint="eastAsia" w:ascii="仿宋" w:hAnsi="仿宋" w:eastAsia="仿宋" w:cs="仿宋"/>
                <w:sz w:val="20"/>
                <w:szCs w:val="20"/>
              </w:rPr>
              <w:t>其他成员的工作职责：负责根据患者精细化管理方案路径上确定的工作内容，与患者联系落实，包括受理咨询电话、专病随访、用药不良反应指导、异常症状采集、居家护理指导、居家营养指导、患者心理初步疏导等工作。</w:t>
            </w:r>
          </w:p>
        </w:tc>
        <w:tc>
          <w:tcPr>
            <w:tcW w:w="1172" w:type="pct"/>
            <w:noWrap w:val="0"/>
            <w:vAlign w:val="center"/>
          </w:tcPr>
          <w:p w14:paraId="7270786D">
            <w:pPr>
              <w:rPr>
                <w:rFonts w:hint="eastAsia" w:ascii="仿宋" w:hAnsi="仿宋" w:eastAsia="仿宋" w:cs="仿宋"/>
                <w:sz w:val="20"/>
                <w:szCs w:val="20"/>
              </w:rPr>
            </w:pPr>
            <w:r>
              <w:rPr>
                <w:rFonts w:hint="eastAsia" w:ascii="仿宋" w:hAnsi="仿宋" w:eastAsia="仿宋" w:cs="仿宋"/>
                <w:sz w:val="20"/>
                <w:szCs w:val="20"/>
              </w:rPr>
              <w:t>1.不少于10人；</w:t>
            </w:r>
          </w:p>
          <w:p w14:paraId="76B05369">
            <w:pPr>
              <w:pStyle w:val="10"/>
              <w:rPr>
                <w:rFonts w:hint="eastAsia" w:ascii="仿宋" w:hAnsi="仿宋" w:eastAsia="仿宋" w:cs="仿宋"/>
                <w:sz w:val="20"/>
                <w:szCs w:val="20"/>
              </w:rPr>
            </w:pPr>
            <w:r>
              <w:rPr>
                <w:rFonts w:hint="eastAsia" w:ascii="仿宋" w:hAnsi="仿宋" w:eastAsia="仿宋" w:cs="仿宋"/>
                <w:sz w:val="20"/>
                <w:szCs w:val="20"/>
              </w:rPr>
              <w:t>2.其中具有初级护师及以上证书的人员不少于6人；</w:t>
            </w:r>
          </w:p>
        </w:tc>
      </w:tr>
      <w:tr w14:paraId="4AF2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6DBF4DF5">
            <w:pPr>
              <w:jc w:val="center"/>
              <w:rPr>
                <w:rFonts w:hint="eastAsia" w:ascii="仿宋" w:hAnsi="仿宋" w:eastAsia="仿宋" w:cs="仿宋"/>
                <w:sz w:val="20"/>
                <w:szCs w:val="20"/>
              </w:rPr>
            </w:pPr>
          </w:p>
        </w:tc>
        <w:tc>
          <w:tcPr>
            <w:tcW w:w="469" w:type="pct"/>
            <w:vMerge w:val="continue"/>
            <w:noWrap w:val="0"/>
            <w:vAlign w:val="center"/>
          </w:tcPr>
          <w:p w14:paraId="0246201F">
            <w:pPr>
              <w:jc w:val="center"/>
              <w:rPr>
                <w:rFonts w:hint="eastAsia" w:ascii="仿宋" w:hAnsi="仿宋" w:eastAsia="仿宋" w:cs="仿宋"/>
                <w:sz w:val="20"/>
                <w:szCs w:val="20"/>
              </w:rPr>
            </w:pPr>
          </w:p>
        </w:tc>
        <w:tc>
          <w:tcPr>
            <w:tcW w:w="469" w:type="pct"/>
            <w:noWrap w:val="0"/>
            <w:vAlign w:val="center"/>
          </w:tcPr>
          <w:p w14:paraId="21A2FB48">
            <w:pPr>
              <w:jc w:val="center"/>
              <w:rPr>
                <w:rFonts w:hint="eastAsia" w:ascii="仿宋" w:hAnsi="仿宋" w:eastAsia="仿宋" w:cs="仿宋"/>
                <w:sz w:val="20"/>
                <w:szCs w:val="20"/>
              </w:rPr>
            </w:pPr>
            <w:r>
              <w:rPr>
                <w:rFonts w:hint="eastAsia" w:ascii="仿宋" w:hAnsi="仿宋" w:eastAsia="仿宋" w:cs="仿宋"/>
                <w:sz w:val="20"/>
                <w:szCs w:val="20"/>
              </w:rPr>
              <w:t>生活方式干预管理服务组</w:t>
            </w:r>
          </w:p>
        </w:tc>
        <w:tc>
          <w:tcPr>
            <w:tcW w:w="2579" w:type="pct"/>
            <w:noWrap w:val="0"/>
            <w:vAlign w:val="center"/>
          </w:tcPr>
          <w:p w14:paraId="4199CDD2">
            <w:pPr>
              <w:rPr>
                <w:rFonts w:hint="eastAsia" w:ascii="仿宋" w:hAnsi="仿宋" w:eastAsia="仿宋" w:cs="仿宋"/>
                <w:sz w:val="20"/>
                <w:szCs w:val="20"/>
              </w:rPr>
            </w:pPr>
            <w:r>
              <w:rPr>
                <w:rFonts w:hint="eastAsia" w:ascii="仿宋" w:hAnsi="仿宋" w:eastAsia="仿宋" w:cs="仿宋"/>
                <w:sz w:val="20"/>
                <w:szCs w:val="20"/>
              </w:rPr>
              <w:t>负责制定个性化生活方式强化干预方案，包括饮食强化干预、运动强化干预、病情症状采集与干预指导、复诊管理强化干预、异常指标干等；并同时进行跟踪调整。</w:t>
            </w:r>
          </w:p>
        </w:tc>
        <w:tc>
          <w:tcPr>
            <w:tcW w:w="1172" w:type="pct"/>
            <w:noWrap w:val="0"/>
            <w:vAlign w:val="center"/>
          </w:tcPr>
          <w:p w14:paraId="0594DEC1">
            <w:pPr>
              <w:rPr>
                <w:rFonts w:hint="eastAsia" w:ascii="仿宋" w:hAnsi="仿宋" w:eastAsia="仿宋" w:cs="仿宋"/>
                <w:sz w:val="20"/>
                <w:szCs w:val="20"/>
              </w:rPr>
            </w:pPr>
            <w:r>
              <w:rPr>
                <w:rFonts w:hint="eastAsia" w:ascii="仿宋" w:hAnsi="仿宋" w:eastAsia="仿宋" w:cs="仿宋"/>
                <w:sz w:val="20"/>
                <w:szCs w:val="20"/>
              </w:rPr>
              <w:t>1.不少于3人；</w:t>
            </w:r>
          </w:p>
          <w:p w14:paraId="4E3C8A76">
            <w:pPr>
              <w:rPr>
                <w:rFonts w:hint="eastAsia" w:ascii="仿宋" w:hAnsi="仿宋" w:eastAsia="仿宋" w:cs="仿宋"/>
                <w:sz w:val="20"/>
                <w:szCs w:val="20"/>
              </w:rPr>
            </w:pPr>
            <w:r>
              <w:rPr>
                <w:rFonts w:hint="eastAsia" w:ascii="仿宋" w:hAnsi="仿宋" w:eastAsia="仿宋" w:cs="仿宋"/>
                <w:sz w:val="20"/>
                <w:szCs w:val="20"/>
              </w:rPr>
              <w:t>2.其中具有营养师相关证书至少1人；</w:t>
            </w:r>
          </w:p>
        </w:tc>
      </w:tr>
      <w:tr w14:paraId="701D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4D96C86D">
            <w:pPr>
              <w:jc w:val="center"/>
              <w:rPr>
                <w:rFonts w:hint="eastAsia" w:ascii="仿宋" w:hAnsi="仿宋" w:eastAsia="仿宋" w:cs="仿宋"/>
                <w:sz w:val="20"/>
                <w:szCs w:val="20"/>
              </w:rPr>
            </w:pPr>
          </w:p>
        </w:tc>
        <w:tc>
          <w:tcPr>
            <w:tcW w:w="469" w:type="pct"/>
            <w:vMerge w:val="continue"/>
            <w:noWrap w:val="0"/>
            <w:vAlign w:val="center"/>
          </w:tcPr>
          <w:p w14:paraId="400B5F62">
            <w:pPr>
              <w:jc w:val="center"/>
              <w:rPr>
                <w:rFonts w:hint="eastAsia" w:ascii="仿宋" w:hAnsi="仿宋" w:eastAsia="仿宋" w:cs="仿宋"/>
                <w:sz w:val="20"/>
                <w:szCs w:val="20"/>
              </w:rPr>
            </w:pPr>
          </w:p>
        </w:tc>
        <w:tc>
          <w:tcPr>
            <w:tcW w:w="469" w:type="pct"/>
            <w:noWrap w:val="0"/>
            <w:vAlign w:val="center"/>
          </w:tcPr>
          <w:p w14:paraId="31028C4F">
            <w:pPr>
              <w:jc w:val="center"/>
              <w:rPr>
                <w:rFonts w:hint="eastAsia" w:ascii="仿宋" w:hAnsi="仿宋" w:eastAsia="仿宋" w:cs="仿宋"/>
                <w:bCs/>
                <w:sz w:val="20"/>
                <w:szCs w:val="20"/>
              </w:rPr>
            </w:pPr>
            <w:r>
              <w:rPr>
                <w:rFonts w:hint="eastAsia" w:ascii="仿宋" w:hAnsi="仿宋" w:eastAsia="仿宋" w:cs="仿宋"/>
                <w:bCs/>
                <w:sz w:val="20"/>
                <w:szCs w:val="20"/>
              </w:rPr>
              <w:t>心理咨询服务组</w:t>
            </w:r>
          </w:p>
        </w:tc>
        <w:tc>
          <w:tcPr>
            <w:tcW w:w="2579" w:type="pct"/>
            <w:noWrap w:val="0"/>
            <w:vAlign w:val="center"/>
          </w:tcPr>
          <w:p w14:paraId="42483BED">
            <w:pPr>
              <w:rPr>
                <w:rFonts w:hint="eastAsia" w:ascii="仿宋" w:hAnsi="仿宋" w:eastAsia="仿宋" w:cs="仿宋"/>
                <w:sz w:val="20"/>
                <w:szCs w:val="20"/>
              </w:rPr>
            </w:pPr>
            <w:r>
              <w:rPr>
                <w:rFonts w:hint="eastAsia" w:ascii="仿宋" w:hAnsi="仿宋" w:eastAsia="仿宋" w:cs="仿宋"/>
                <w:sz w:val="20"/>
                <w:szCs w:val="20"/>
              </w:rPr>
              <w:t>负责患者的心理健康评估，运用量表、会谈等方式对与患者的症状进行评估；与患者建立医患联盟关系；与患者建立咨询目标，运用心理咨询技术提供患者情绪疏导、行为健康干预等服务；对咨询效果及目标进行综合分析等。</w:t>
            </w:r>
          </w:p>
        </w:tc>
        <w:tc>
          <w:tcPr>
            <w:tcW w:w="1172" w:type="pct"/>
            <w:noWrap w:val="0"/>
            <w:vAlign w:val="center"/>
          </w:tcPr>
          <w:p w14:paraId="1C44855F">
            <w:pPr>
              <w:rPr>
                <w:rFonts w:hint="eastAsia" w:ascii="仿宋" w:hAnsi="仿宋" w:eastAsia="仿宋" w:cs="仿宋"/>
                <w:sz w:val="20"/>
                <w:szCs w:val="20"/>
              </w:rPr>
            </w:pPr>
            <w:r>
              <w:rPr>
                <w:rFonts w:hint="eastAsia" w:ascii="仿宋" w:hAnsi="仿宋" w:eastAsia="仿宋" w:cs="仿宋"/>
                <w:sz w:val="20"/>
                <w:szCs w:val="20"/>
              </w:rPr>
              <w:t>1.不少于3人；</w:t>
            </w:r>
          </w:p>
          <w:p w14:paraId="1C9C06CF">
            <w:pPr>
              <w:rPr>
                <w:rFonts w:hint="eastAsia" w:ascii="仿宋" w:hAnsi="仿宋" w:eastAsia="仿宋" w:cs="仿宋"/>
                <w:sz w:val="20"/>
                <w:szCs w:val="20"/>
              </w:rPr>
            </w:pPr>
            <w:r>
              <w:rPr>
                <w:rFonts w:hint="eastAsia" w:ascii="仿宋" w:hAnsi="仿宋" w:eastAsia="仿宋" w:cs="仿宋"/>
                <w:sz w:val="20"/>
                <w:szCs w:val="20"/>
              </w:rPr>
              <w:t>2.其中具有心理咨询师相关证书至少1人；</w:t>
            </w:r>
          </w:p>
        </w:tc>
      </w:tr>
      <w:tr w14:paraId="7C96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45" w:type="dxa"/>
            <w:bottom w:w="17" w:type="dxa"/>
            <w:right w:w="45" w:type="dxa"/>
          </w:tblCellMar>
        </w:tblPrEx>
        <w:trPr>
          <w:trHeight w:val="20" w:hRule="atLeast"/>
        </w:trPr>
        <w:tc>
          <w:tcPr>
            <w:tcW w:w="310" w:type="pct"/>
            <w:vMerge w:val="continue"/>
            <w:noWrap w:val="0"/>
            <w:vAlign w:val="center"/>
          </w:tcPr>
          <w:p w14:paraId="37164751">
            <w:pPr>
              <w:jc w:val="center"/>
              <w:rPr>
                <w:rFonts w:hint="eastAsia" w:ascii="仿宋" w:hAnsi="仿宋" w:eastAsia="仿宋" w:cs="仿宋"/>
                <w:sz w:val="20"/>
                <w:szCs w:val="20"/>
              </w:rPr>
            </w:pPr>
          </w:p>
        </w:tc>
        <w:tc>
          <w:tcPr>
            <w:tcW w:w="469" w:type="pct"/>
            <w:vMerge w:val="continue"/>
            <w:noWrap w:val="0"/>
            <w:vAlign w:val="center"/>
          </w:tcPr>
          <w:p w14:paraId="54C88E68">
            <w:pPr>
              <w:jc w:val="center"/>
              <w:rPr>
                <w:rFonts w:hint="eastAsia" w:ascii="仿宋" w:hAnsi="仿宋" w:eastAsia="仿宋" w:cs="仿宋"/>
                <w:sz w:val="20"/>
                <w:szCs w:val="20"/>
              </w:rPr>
            </w:pPr>
          </w:p>
        </w:tc>
        <w:tc>
          <w:tcPr>
            <w:tcW w:w="469" w:type="pct"/>
            <w:noWrap w:val="0"/>
            <w:vAlign w:val="center"/>
          </w:tcPr>
          <w:p w14:paraId="79129F10">
            <w:pPr>
              <w:jc w:val="center"/>
              <w:rPr>
                <w:rFonts w:hint="eastAsia" w:ascii="仿宋" w:hAnsi="仿宋" w:eastAsia="仿宋" w:cs="仿宋"/>
                <w:sz w:val="20"/>
                <w:szCs w:val="20"/>
              </w:rPr>
            </w:pPr>
            <w:r>
              <w:rPr>
                <w:rFonts w:hint="eastAsia" w:ascii="仿宋" w:hAnsi="仿宋" w:eastAsia="仿宋" w:cs="仿宋"/>
                <w:sz w:val="20"/>
                <w:szCs w:val="20"/>
              </w:rPr>
              <w:t>新媒体患者运营服务组</w:t>
            </w:r>
          </w:p>
        </w:tc>
        <w:tc>
          <w:tcPr>
            <w:tcW w:w="2579" w:type="pct"/>
            <w:noWrap w:val="0"/>
            <w:vAlign w:val="center"/>
          </w:tcPr>
          <w:p w14:paraId="452E67FA">
            <w:pPr>
              <w:rPr>
                <w:rFonts w:hint="eastAsia" w:ascii="仿宋" w:hAnsi="仿宋" w:eastAsia="仿宋" w:cs="仿宋"/>
                <w:sz w:val="20"/>
                <w:szCs w:val="20"/>
              </w:rPr>
            </w:pPr>
            <w:r>
              <w:rPr>
                <w:rFonts w:hint="eastAsia" w:ascii="仿宋" w:hAnsi="仿宋" w:eastAsia="仿宋" w:cs="仿宋"/>
                <w:sz w:val="20"/>
                <w:szCs w:val="20"/>
              </w:rPr>
              <w:t>制定公域引流策略，制作相关短视频、图文科普等。</w:t>
            </w:r>
          </w:p>
        </w:tc>
        <w:tc>
          <w:tcPr>
            <w:tcW w:w="1172" w:type="pct"/>
            <w:noWrap w:val="0"/>
            <w:vAlign w:val="center"/>
          </w:tcPr>
          <w:p w14:paraId="09EB4C19">
            <w:pPr>
              <w:rPr>
                <w:rFonts w:hint="eastAsia" w:ascii="仿宋" w:hAnsi="仿宋" w:eastAsia="仿宋" w:cs="仿宋"/>
                <w:sz w:val="20"/>
                <w:szCs w:val="20"/>
              </w:rPr>
            </w:pPr>
            <w:r>
              <w:rPr>
                <w:rFonts w:hint="eastAsia" w:ascii="仿宋" w:hAnsi="仿宋" w:eastAsia="仿宋" w:cs="仿宋"/>
                <w:sz w:val="20"/>
                <w:szCs w:val="20"/>
              </w:rPr>
              <w:t>1.不少于2人；</w:t>
            </w:r>
          </w:p>
          <w:p w14:paraId="50A4AFAE">
            <w:pPr>
              <w:rPr>
                <w:rFonts w:hint="eastAsia" w:ascii="仿宋" w:hAnsi="仿宋" w:eastAsia="仿宋" w:cs="仿宋"/>
                <w:sz w:val="20"/>
                <w:szCs w:val="20"/>
              </w:rPr>
            </w:pPr>
            <w:r>
              <w:rPr>
                <w:rFonts w:hint="eastAsia" w:ascii="仿宋" w:hAnsi="仿宋" w:eastAsia="仿宋" w:cs="仿宋"/>
                <w:sz w:val="20"/>
                <w:szCs w:val="20"/>
              </w:rPr>
              <w:t>2.需具备新媒体患者运营服务经验。</w:t>
            </w:r>
          </w:p>
        </w:tc>
      </w:tr>
    </w:tbl>
    <w:p w14:paraId="130B12E1">
      <w:pPr>
        <w:pStyle w:val="10"/>
        <w:spacing w:line="360" w:lineRule="auto"/>
        <w:ind w:firstLine="480" w:firstLineChars="200"/>
        <w:rPr>
          <w:rFonts w:hint="eastAsia" w:ascii="仿宋" w:hAnsi="仿宋" w:eastAsia="仿宋" w:cs="仿宋"/>
          <w:kern w:val="0"/>
          <w:sz w:val="24"/>
        </w:rPr>
      </w:pPr>
    </w:p>
    <w:p w14:paraId="78B285F2">
      <w:pPr>
        <w:pStyle w:val="10"/>
        <w:tabs>
          <w:tab w:val="left" w:pos="1872"/>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注： </w:t>
      </w:r>
    </w:p>
    <w:p w14:paraId="24A8F71E">
      <w:pPr>
        <w:pStyle w:val="10"/>
        <w:tabs>
          <w:tab w:val="left" w:pos="1872"/>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1.在服务期内，服务供应商所有服务人员的事故由服务供应商自行全权负责（如服务供应商应对其员工投保人身意外险等）。</w:t>
      </w:r>
    </w:p>
    <w:p w14:paraId="2D65E156">
      <w:pPr>
        <w:pStyle w:val="10"/>
        <w:tabs>
          <w:tab w:val="left" w:pos="1872"/>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2.项目配置人员必须为服务供应商的正式员工，并签订劳动合同。</w:t>
      </w:r>
    </w:p>
    <w:p w14:paraId="0645700F">
      <w:pPr>
        <w:pStyle w:val="10"/>
        <w:tabs>
          <w:tab w:val="left" w:pos="1872"/>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3.服务供应商对符合缴纳五险的服务人员按政府规定社会保险缴费基数进行缴纳，所有服务人员的工资、社保、奖金、福利均由服务供应商承担。</w:t>
      </w:r>
    </w:p>
    <w:p w14:paraId="02DE0F28">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4.服务供应商须承诺按不少于上表要求的人数进行人员配置。</w:t>
      </w:r>
    </w:p>
    <w:p w14:paraId="4165272A">
      <w:pPr>
        <w:pStyle w:val="46"/>
        <w:spacing w:before="31" w:after="31"/>
        <w:rPr>
          <w:rFonts w:hint="eastAsia" w:ascii="仿宋" w:hAnsi="仿宋" w:cs="仿宋"/>
          <w:sz w:val="24"/>
        </w:rPr>
      </w:pPr>
      <w:r>
        <w:rPr>
          <w:rFonts w:hint="eastAsia" w:ascii="仿宋" w:hAnsi="仿宋" w:cs="仿宋"/>
          <w:sz w:val="24"/>
        </w:rPr>
        <w:t>四、服务内容要求</w:t>
      </w:r>
    </w:p>
    <w:p w14:paraId="24A71ACF">
      <w:pPr>
        <w:pStyle w:val="11"/>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1.服务内容一览表</w:t>
      </w:r>
    </w:p>
    <w:p w14:paraId="099B29B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服务供应商需以各套餐包形式为我院患者提供连续性的诊后疾病精细化管理服务，服务套餐包包括但不限于以下内容：</w:t>
      </w:r>
    </w:p>
    <w:p w14:paraId="310AA9F4">
      <w:pPr>
        <w:pStyle w:val="11"/>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表-服务内容一览表</w:t>
      </w:r>
    </w:p>
    <w:tbl>
      <w:tblPr>
        <w:tblStyle w:val="22"/>
        <w:tblW w:w="52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1413"/>
        <w:gridCol w:w="5214"/>
        <w:gridCol w:w="944"/>
        <w:gridCol w:w="793"/>
        <w:gridCol w:w="1172"/>
      </w:tblGrid>
      <w:tr w14:paraId="501E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2A246764">
            <w:pPr>
              <w:jc w:val="center"/>
              <w:rPr>
                <w:rFonts w:hint="eastAsia" w:ascii="仿宋" w:hAnsi="仿宋" w:eastAsia="仿宋" w:cs="仿宋"/>
                <w:sz w:val="20"/>
                <w:szCs w:val="20"/>
              </w:rPr>
            </w:pPr>
            <w:r>
              <w:rPr>
                <w:rFonts w:hint="eastAsia" w:ascii="仿宋" w:hAnsi="仿宋" w:eastAsia="仿宋" w:cs="仿宋"/>
                <w:sz w:val="20"/>
                <w:szCs w:val="20"/>
              </w:rPr>
              <w:t>序号</w:t>
            </w:r>
          </w:p>
        </w:tc>
        <w:tc>
          <w:tcPr>
            <w:tcW w:w="697" w:type="pct"/>
            <w:noWrap/>
            <w:tcMar>
              <w:left w:w="0" w:type="dxa"/>
              <w:right w:w="0" w:type="dxa"/>
            </w:tcMar>
            <w:vAlign w:val="center"/>
          </w:tcPr>
          <w:p w14:paraId="01D468B9">
            <w:pPr>
              <w:jc w:val="center"/>
              <w:rPr>
                <w:rFonts w:hint="eastAsia" w:ascii="仿宋" w:hAnsi="仿宋" w:eastAsia="仿宋" w:cs="仿宋"/>
                <w:sz w:val="20"/>
                <w:szCs w:val="20"/>
              </w:rPr>
            </w:pPr>
            <w:r>
              <w:rPr>
                <w:rFonts w:hint="eastAsia" w:ascii="仿宋" w:hAnsi="仿宋" w:eastAsia="仿宋" w:cs="仿宋"/>
                <w:sz w:val="20"/>
                <w:szCs w:val="20"/>
              </w:rPr>
              <w:t>项目</w:t>
            </w:r>
          </w:p>
          <w:p w14:paraId="54C63B6C">
            <w:pPr>
              <w:jc w:val="center"/>
              <w:rPr>
                <w:rFonts w:hint="eastAsia" w:ascii="仿宋" w:hAnsi="仿宋" w:eastAsia="仿宋" w:cs="仿宋"/>
                <w:sz w:val="20"/>
                <w:szCs w:val="20"/>
              </w:rPr>
            </w:pPr>
            <w:r>
              <w:rPr>
                <w:rFonts w:hint="eastAsia" w:ascii="仿宋" w:hAnsi="仿宋" w:eastAsia="仿宋" w:cs="仿宋"/>
                <w:sz w:val="20"/>
                <w:szCs w:val="20"/>
              </w:rPr>
              <w:t>名称</w:t>
            </w:r>
          </w:p>
        </w:tc>
        <w:tc>
          <w:tcPr>
            <w:tcW w:w="2574" w:type="pct"/>
            <w:noWrap/>
            <w:tcMar>
              <w:left w:w="0" w:type="dxa"/>
              <w:right w:w="0" w:type="dxa"/>
            </w:tcMar>
            <w:vAlign w:val="center"/>
          </w:tcPr>
          <w:p w14:paraId="1F654DA9">
            <w:pPr>
              <w:jc w:val="center"/>
              <w:rPr>
                <w:rFonts w:hint="eastAsia" w:ascii="仿宋" w:hAnsi="仿宋" w:eastAsia="仿宋" w:cs="仿宋"/>
                <w:sz w:val="20"/>
                <w:szCs w:val="20"/>
              </w:rPr>
            </w:pPr>
            <w:r>
              <w:rPr>
                <w:rFonts w:hint="eastAsia" w:ascii="仿宋" w:hAnsi="仿宋" w:eastAsia="仿宋" w:cs="仿宋"/>
                <w:sz w:val="20"/>
                <w:szCs w:val="20"/>
              </w:rPr>
              <w:t>项目内涵</w:t>
            </w:r>
          </w:p>
        </w:tc>
        <w:tc>
          <w:tcPr>
            <w:tcW w:w="466" w:type="pct"/>
            <w:noWrap/>
            <w:tcMar>
              <w:left w:w="0" w:type="dxa"/>
              <w:right w:w="0" w:type="dxa"/>
            </w:tcMar>
            <w:vAlign w:val="center"/>
          </w:tcPr>
          <w:p w14:paraId="23BE4563">
            <w:pPr>
              <w:jc w:val="center"/>
              <w:rPr>
                <w:rFonts w:hint="eastAsia" w:ascii="仿宋" w:hAnsi="仿宋" w:eastAsia="仿宋" w:cs="仿宋"/>
                <w:sz w:val="20"/>
                <w:szCs w:val="20"/>
              </w:rPr>
            </w:pPr>
            <w:r>
              <w:rPr>
                <w:rFonts w:hint="eastAsia" w:ascii="仿宋" w:hAnsi="仿宋" w:eastAsia="仿宋" w:cs="仿宋"/>
                <w:sz w:val="20"/>
                <w:szCs w:val="20"/>
              </w:rPr>
              <w:t>预估数量</w:t>
            </w:r>
          </w:p>
        </w:tc>
        <w:tc>
          <w:tcPr>
            <w:tcW w:w="391" w:type="pct"/>
            <w:noWrap/>
            <w:tcMar>
              <w:left w:w="0" w:type="dxa"/>
              <w:right w:w="0" w:type="dxa"/>
            </w:tcMar>
            <w:vAlign w:val="center"/>
          </w:tcPr>
          <w:p w14:paraId="3CE4E7B1">
            <w:pPr>
              <w:jc w:val="center"/>
              <w:rPr>
                <w:rFonts w:hint="eastAsia" w:ascii="仿宋" w:hAnsi="仿宋" w:eastAsia="仿宋" w:cs="仿宋"/>
                <w:sz w:val="20"/>
                <w:szCs w:val="20"/>
              </w:rPr>
            </w:pPr>
            <w:r>
              <w:rPr>
                <w:rFonts w:hint="eastAsia" w:ascii="仿宋" w:hAnsi="仿宋" w:eastAsia="仿宋" w:cs="仿宋"/>
                <w:sz w:val="20"/>
                <w:szCs w:val="20"/>
              </w:rPr>
              <w:t>单位</w:t>
            </w:r>
          </w:p>
        </w:tc>
        <w:tc>
          <w:tcPr>
            <w:tcW w:w="578" w:type="pct"/>
            <w:noWrap/>
            <w:tcMar>
              <w:left w:w="0" w:type="dxa"/>
              <w:right w:w="0" w:type="dxa"/>
            </w:tcMar>
            <w:vAlign w:val="center"/>
          </w:tcPr>
          <w:p w14:paraId="1B37F43A">
            <w:pPr>
              <w:jc w:val="center"/>
              <w:rPr>
                <w:rFonts w:hint="eastAsia" w:ascii="仿宋" w:hAnsi="仿宋" w:eastAsia="仿宋" w:cs="仿宋"/>
                <w:sz w:val="20"/>
                <w:szCs w:val="20"/>
              </w:rPr>
            </w:pPr>
            <w:r>
              <w:rPr>
                <w:rFonts w:hint="eastAsia" w:ascii="仿宋" w:hAnsi="仿宋" w:eastAsia="仿宋" w:cs="仿宋"/>
                <w:sz w:val="20"/>
                <w:szCs w:val="20"/>
              </w:rPr>
              <w:t>计价</w:t>
            </w:r>
          </w:p>
          <w:p w14:paraId="6047CCE7">
            <w:pPr>
              <w:jc w:val="center"/>
              <w:rPr>
                <w:rFonts w:hint="eastAsia" w:ascii="仿宋" w:hAnsi="仿宋" w:eastAsia="仿宋" w:cs="仿宋"/>
                <w:sz w:val="20"/>
                <w:szCs w:val="20"/>
              </w:rPr>
            </w:pPr>
            <w:r>
              <w:rPr>
                <w:rFonts w:hint="eastAsia" w:ascii="仿宋" w:hAnsi="仿宋" w:eastAsia="仿宋" w:cs="仿宋"/>
                <w:sz w:val="20"/>
                <w:szCs w:val="20"/>
              </w:rPr>
              <w:t>说明</w:t>
            </w:r>
          </w:p>
        </w:tc>
      </w:tr>
      <w:tr w14:paraId="6C16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72499DED">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09C6E61F">
            <w:pPr>
              <w:rPr>
                <w:rFonts w:hint="eastAsia" w:ascii="仿宋" w:hAnsi="仿宋" w:eastAsia="仿宋" w:cs="仿宋"/>
                <w:sz w:val="20"/>
                <w:szCs w:val="20"/>
              </w:rPr>
            </w:pPr>
            <w:r>
              <w:rPr>
                <w:rFonts w:hint="eastAsia" w:ascii="仿宋" w:hAnsi="仿宋" w:eastAsia="仿宋" w:cs="仿宋"/>
                <w:sz w:val="20"/>
                <w:szCs w:val="20"/>
              </w:rPr>
              <w:t>专病精细化单次管理</w:t>
            </w:r>
          </w:p>
        </w:tc>
        <w:tc>
          <w:tcPr>
            <w:tcW w:w="2574" w:type="pct"/>
            <w:noWrap/>
            <w:tcMar>
              <w:left w:w="0" w:type="dxa"/>
              <w:right w:w="0" w:type="dxa"/>
            </w:tcMar>
            <w:vAlign w:val="center"/>
          </w:tcPr>
          <w:p w14:paraId="2F78643A">
            <w:pPr>
              <w:textAlignment w:val="center"/>
              <w:rPr>
                <w:rFonts w:hint="eastAsia" w:ascii="仿宋" w:hAnsi="仿宋" w:eastAsia="仿宋" w:cs="仿宋"/>
                <w:sz w:val="20"/>
                <w:szCs w:val="20"/>
              </w:rPr>
            </w:pPr>
            <w:r>
              <w:rPr>
                <w:rFonts w:hint="eastAsia" w:ascii="仿宋" w:hAnsi="仿宋" w:eastAsia="仿宋" w:cs="仿宋"/>
                <w:sz w:val="20"/>
                <w:szCs w:val="20"/>
              </w:rPr>
              <w:t>基于离院诊断及专家医生确认的该专病管理路径，由医生、护士等组成的疾病管理团队成员，通过电话、微信、小程序、APP、现场等方式，对购买了此项服务的患者提供专病管理服务工作，包括：</w:t>
            </w:r>
          </w:p>
          <w:p w14:paraId="204FF920">
            <w:pPr>
              <w:textAlignment w:val="center"/>
              <w:rPr>
                <w:rFonts w:hint="eastAsia" w:ascii="仿宋" w:hAnsi="仿宋" w:eastAsia="仿宋" w:cs="仿宋"/>
                <w:sz w:val="20"/>
                <w:szCs w:val="20"/>
              </w:rPr>
            </w:pPr>
            <w:r>
              <w:rPr>
                <w:rFonts w:hint="eastAsia" w:ascii="仿宋" w:hAnsi="仿宋" w:eastAsia="仿宋" w:cs="仿宋"/>
                <w:sz w:val="20"/>
                <w:szCs w:val="20"/>
              </w:rPr>
              <w:t>1、1次疾病管理方案定制</w:t>
            </w:r>
          </w:p>
          <w:p w14:paraId="4957ECB0">
            <w:pPr>
              <w:textAlignment w:val="center"/>
              <w:rPr>
                <w:rFonts w:hint="eastAsia" w:ascii="仿宋" w:hAnsi="仿宋" w:eastAsia="仿宋" w:cs="仿宋"/>
                <w:sz w:val="20"/>
                <w:szCs w:val="20"/>
              </w:rPr>
            </w:pPr>
            <w:r>
              <w:rPr>
                <w:rFonts w:hint="eastAsia" w:ascii="仿宋" w:hAnsi="仿宋" w:eastAsia="仿宋" w:cs="仿宋"/>
                <w:sz w:val="20"/>
                <w:szCs w:val="20"/>
              </w:rPr>
              <w:t>2、1次复诊提醒（按医嘱要求）</w:t>
            </w:r>
          </w:p>
          <w:p w14:paraId="51B69962">
            <w:pPr>
              <w:textAlignment w:val="center"/>
              <w:rPr>
                <w:rFonts w:hint="eastAsia" w:ascii="仿宋" w:hAnsi="仿宋" w:eastAsia="仿宋" w:cs="仿宋"/>
                <w:sz w:val="20"/>
                <w:szCs w:val="20"/>
              </w:rPr>
            </w:pPr>
            <w:r>
              <w:rPr>
                <w:rFonts w:hint="eastAsia" w:ascii="仿宋" w:hAnsi="仿宋" w:eastAsia="仿宋" w:cs="仿宋"/>
                <w:sz w:val="20"/>
                <w:szCs w:val="20"/>
              </w:rPr>
              <w:t>3、1次远程疾病主动管理服务（包含疾病跟踪、用药指导、营养宣教等）</w:t>
            </w:r>
          </w:p>
          <w:p w14:paraId="10F053E8">
            <w:pPr>
              <w:textAlignment w:val="center"/>
              <w:rPr>
                <w:rFonts w:hint="eastAsia" w:ascii="仿宋" w:hAnsi="仿宋" w:eastAsia="仿宋" w:cs="仿宋"/>
                <w:sz w:val="20"/>
                <w:szCs w:val="20"/>
              </w:rPr>
            </w:pPr>
            <w:r>
              <w:rPr>
                <w:rFonts w:hint="eastAsia" w:ascii="仿宋" w:hAnsi="仿宋" w:eastAsia="仿宋" w:cs="仿宋"/>
                <w:sz w:val="20"/>
                <w:szCs w:val="20"/>
              </w:rPr>
              <w:t>4、管理期7天为一个疗程；</w:t>
            </w:r>
          </w:p>
        </w:tc>
        <w:tc>
          <w:tcPr>
            <w:tcW w:w="466" w:type="pct"/>
            <w:noWrap/>
            <w:tcMar>
              <w:left w:w="0" w:type="dxa"/>
              <w:right w:w="0" w:type="dxa"/>
            </w:tcMar>
            <w:vAlign w:val="center"/>
          </w:tcPr>
          <w:p w14:paraId="004F06F7">
            <w:pPr>
              <w:jc w:val="center"/>
              <w:rPr>
                <w:rFonts w:hint="eastAsia" w:ascii="仿宋" w:hAnsi="仿宋" w:eastAsia="仿宋" w:cs="仿宋"/>
                <w:sz w:val="20"/>
                <w:szCs w:val="20"/>
              </w:rPr>
            </w:pPr>
            <w:r>
              <w:rPr>
                <w:rFonts w:hint="default" w:ascii="仿宋" w:hAnsi="仿宋" w:eastAsia="仿宋" w:cs="仿宋"/>
                <w:sz w:val="20"/>
                <w:szCs w:val="20"/>
              </w:rPr>
              <w:t>10</w:t>
            </w:r>
            <w:r>
              <w:rPr>
                <w:rFonts w:hint="eastAsia" w:ascii="仿宋" w:hAnsi="仿宋" w:eastAsia="仿宋" w:cs="仿宋"/>
                <w:sz w:val="20"/>
                <w:szCs w:val="20"/>
              </w:rPr>
              <w:t>0</w:t>
            </w:r>
          </w:p>
        </w:tc>
        <w:tc>
          <w:tcPr>
            <w:tcW w:w="391" w:type="pct"/>
            <w:noWrap/>
            <w:tcMar>
              <w:left w:w="0" w:type="dxa"/>
              <w:right w:w="0" w:type="dxa"/>
            </w:tcMar>
            <w:vAlign w:val="center"/>
          </w:tcPr>
          <w:p w14:paraId="58FF5C9D">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662B5956">
            <w:pPr>
              <w:textAlignment w:val="center"/>
              <w:rPr>
                <w:rFonts w:hint="eastAsia" w:ascii="仿宋" w:hAnsi="仿宋" w:eastAsia="仿宋" w:cs="仿宋"/>
                <w:sz w:val="20"/>
                <w:szCs w:val="20"/>
              </w:rPr>
            </w:pPr>
            <w:r>
              <w:rPr>
                <w:rFonts w:hint="eastAsia" w:ascii="仿宋" w:hAnsi="仿宋" w:eastAsia="仿宋" w:cs="仿宋"/>
                <w:sz w:val="20"/>
                <w:szCs w:val="20"/>
              </w:rPr>
              <w:t>以1</w:t>
            </w:r>
            <w:r>
              <w:rPr>
                <w:rFonts w:hint="eastAsia" w:ascii="仿宋" w:hAnsi="仿宋" w:eastAsia="仿宋" w:cs="仿宋"/>
                <w:sz w:val="20"/>
                <w:szCs w:val="20"/>
                <w:lang w:val="en-US" w:eastAsia="zh-Hans"/>
              </w:rPr>
              <w:t>周</w:t>
            </w:r>
            <w:r>
              <w:rPr>
                <w:rFonts w:hint="eastAsia" w:ascii="仿宋" w:hAnsi="仿宋" w:eastAsia="仿宋" w:cs="仿宋"/>
                <w:sz w:val="20"/>
                <w:szCs w:val="20"/>
              </w:rPr>
              <w:t>为一个疗程</w:t>
            </w:r>
          </w:p>
        </w:tc>
      </w:tr>
      <w:tr w14:paraId="1CD7B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325D36D6">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1A4E3791">
            <w:pPr>
              <w:rPr>
                <w:rFonts w:hint="eastAsia" w:ascii="仿宋" w:hAnsi="仿宋" w:eastAsia="仿宋" w:cs="仿宋"/>
                <w:sz w:val="20"/>
                <w:szCs w:val="20"/>
                <w:lang w:eastAsia="zh-Hans"/>
              </w:rPr>
            </w:pPr>
            <w:r>
              <w:rPr>
                <w:rFonts w:hint="eastAsia" w:ascii="仿宋" w:hAnsi="仿宋" w:eastAsia="仿宋" w:cs="仿宋"/>
                <w:sz w:val="20"/>
                <w:szCs w:val="20"/>
              </w:rPr>
              <w:t>专病精细化短期管理（2</w:t>
            </w:r>
            <w:r>
              <w:rPr>
                <w:rFonts w:hint="eastAsia" w:ascii="仿宋" w:hAnsi="仿宋" w:eastAsia="仿宋" w:cs="仿宋"/>
                <w:sz w:val="20"/>
                <w:szCs w:val="20"/>
                <w:lang w:val="en-US" w:eastAsia="zh-Hans"/>
              </w:rPr>
              <w:t>周</w:t>
            </w:r>
            <w:r>
              <w:rPr>
                <w:rFonts w:hint="eastAsia" w:ascii="仿宋" w:hAnsi="仿宋" w:eastAsia="仿宋" w:cs="仿宋"/>
                <w:sz w:val="20"/>
                <w:szCs w:val="20"/>
                <w:lang w:eastAsia="zh-Hans"/>
              </w:rPr>
              <w:t>）</w:t>
            </w:r>
          </w:p>
        </w:tc>
        <w:tc>
          <w:tcPr>
            <w:tcW w:w="2574" w:type="pct"/>
            <w:noWrap/>
            <w:tcMar>
              <w:left w:w="0" w:type="dxa"/>
              <w:right w:w="0" w:type="dxa"/>
            </w:tcMar>
            <w:vAlign w:val="center"/>
          </w:tcPr>
          <w:p w14:paraId="0E4A2A0F">
            <w:pPr>
              <w:textAlignment w:val="center"/>
              <w:rPr>
                <w:rFonts w:hint="eastAsia" w:ascii="仿宋" w:hAnsi="仿宋" w:eastAsia="仿宋" w:cs="仿宋"/>
                <w:sz w:val="20"/>
                <w:szCs w:val="20"/>
              </w:rPr>
            </w:pPr>
            <w:r>
              <w:rPr>
                <w:rFonts w:hint="eastAsia" w:ascii="仿宋" w:hAnsi="仿宋" w:eastAsia="仿宋" w:cs="仿宋"/>
                <w:sz w:val="20"/>
                <w:szCs w:val="20"/>
              </w:rPr>
              <w:t>基于离院诊断及专家医生确认的该专病精细化短期管理路径，由医生、护士等组成的疾病管理团队成员，通过电话、微信、小程序、APP、现场等方式，对购买了此项服务的患者提供专病精细化短期管理服务工作，包括：</w:t>
            </w:r>
          </w:p>
          <w:p w14:paraId="4B05AA1E">
            <w:pPr>
              <w:textAlignment w:val="center"/>
              <w:rPr>
                <w:rFonts w:hint="eastAsia" w:ascii="仿宋" w:hAnsi="仿宋" w:eastAsia="仿宋" w:cs="仿宋"/>
                <w:sz w:val="20"/>
                <w:szCs w:val="20"/>
              </w:rPr>
            </w:pPr>
            <w:r>
              <w:rPr>
                <w:rFonts w:hint="eastAsia" w:ascii="仿宋" w:hAnsi="仿宋" w:eastAsia="仿宋" w:cs="仿宋"/>
                <w:sz w:val="20"/>
                <w:szCs w:val="20"/>
              </w:rPr>
              <w:t>1、1次疾病管理方案定制</w:t>
            </w:r>
          </w:p>
          <w:p w14:paraId="6E5057B7">
            <w:pPr>
              <w:textAlignment w:val="center"/>
              <w:rPr>
                <w:rFonts w:hint="eastAsia" w:ascii="仿宋" w:hAnsi="仿宋" w:eastAsia="仿宋" w:cs="仿宋"/>
                <w:sz w:val="20"/>
                <w:szCs w:val="20"/>
              </w:rPr>
            </w:pPr>
            <w:r>
              <w:rPr>
                <w:rFonts w:hint="eastAsia" w:ascii="仿宋" w:hAnsi="仿宋" w:eastAsia="仿宋" w:cs="仿宋"/>
                <w:sz w:val="20"/>
                <w:szCs w:val="20"/>
              </w:rPr>
              <w:t>2、1次疾病评估/干预指导</w:t>
            </w:r>
          </w:p>
          <w:p w14:paraId="4559A06A">
            <w:pPr>
              <w:textAlignment w:val="center"/>
              <w:rPr>
                <w:rFonts w:hint="eastAsia" w:ascii="仿宋" w:hAnsi="仿宋" w:eastAsia="仿宋" w:cs="仿宋"/>
                <w:sz w:val="20"/>
                <w:szCs w:val="20"/>
              </w:rPr>
            </w:pPr>
            <w:r>
              <w:rPr>
                <w:rFonts w:hint="eastAsia" w:ascii="仿宋" w:hAnsi="仿宋" w:eastAsia="仿宋" w:cs="仿宋"/>
                <w:sz w:val="20"/>
                <w:szCs w:val="20"/>
              </w:rPr>
              <w:t>3、1次用药评估/干预指导（按患者病情及医嘱要求）</w:t>
            </w:r>
          </w:p>
          <w:p w14:paraId="307F63B4">
            <w:pPr>
              <w:textAlignment w:val="center"/>
              <w:rPr>
                <w:rFonts w:hint="eastAsia" w:ascii="仿宋" w:hAnsi="仿宋" w:eastAsia="仿宋" w:cs="仿宋"/>
                <w:sz w:val="20"/>
                <w:szCs w:val="20"/>
              </w:rPr>
            </w:pPr>
            <w:r>
              <w:rPr>
                <w:rFonts w:hint="eastAsia" w:ascii="仿宋" w:hAnsi="仿宋" w:eastAsia="仿宋" w:cs="仿宋"/>
                <w:sz w:val="20"/>
                <w:szCs w:val="20"/>
              </w:rPr>
              <w:t>4、1次营养评估/干预指导</w:t>
            </w:r>
          </w:p>
          <w:p w14:paraId="7BB46825">
            <w:pPr>
              <w:textAlignment w:val="center"/>
              <w:rPr>
                <w:rFonts w:hint="eastAsia" w:ascii="仿宋" w:hAnsi="仿宋" w:eastAsia="仿宋" w:cs="仿宋"/>
                <w:sz w:val="20"/>
                <w:szCs w:val="20"/>
              </w:rPr>
            </w:pPr>
            <w:r>
              <w:rPr>
                <w:rFonts w:hint="eastAsia" w:ascii="仿宋" w:hAnsi="仿宋" w:eastAsia="仿宋" w:cs="仿宋"/>
                <w:sz w:val="20"/>
                <w:szCs w:val="20"/>
              </w:rPr>
              <w:t>5、1次管道伤口等护理评估/干预指导（患者病情及医嘱要求）</w:t>
            </w:r>
          </w:p>
          <w:p w14:paraId="632E9922">
            <w:pPr>
              <w:textAlignment w:val="center"/>
              <w:rPr>
                <w:rFonts w:hint="eastAsia" w:ascii="仿宋" w:hAnsi="仿宋" w:eastAsia="仿宋" w:cs="仿宋"/>
                <w:sz w:val="20"/>
                <w:szCs w:val="20"/>
              </w:rPr>
            </w:pPr>
            <w:r>
              <w:rPr>
                <w:rFonts w:hint="eastAsia" w:ascii="仿宋" w:hAnsi="仿宋" w:eastAsia="仿宋" w:cs="仿宋"/>
                <w:sz w:val="20"/>
                <w:szCs w:val="20"/>
              </w:rPr>
              <w:t>6、1次复诊提醒（按医嘱要求）</w:t>
            </w:r>
          </w:p>
          <w:p w14:paraId="3E9158CA">
            <w:pPr>
              <w:textAlignment w:val="center"/>
              <w:rPr>
                <w:rFonts w:hint="eastAsia" w:ascii="仿宋" w:hAnsi="仿宋" w:eastAsia="仿宋" w:cs="仿宋"/>
                <w:sz w:val="20"/>
                <w:szCs w:val="20"/>
              </w:rPr>
            </w:pPr>
            <w:r>
              <w:rPr>
                <w:rFonts w:hint="eastAsia" w:ascii="仿宋" w:hAnsi="仿宋" w:eastAsia="仿宋" w:cs="仿宋"/>
                <w:sz w:val="20"/>
                <w:szCs w:val="20"/>
              </w:rPr>
              <w:t>7、1次阶段性管理点评</w:t>
            </w:r>
          </w:p>
          <w:p w14:paraId="6F1E94A6">
            <w:pPr>
              <w:textAlignment w:val="center"/>
              <w:rPr>
                <w:rFonts w:hint="eastAsia" w:ascii="仿宋" w:hAnsi="仿宋" w:eastAsia="仿宋" w:cs="仿宋"/>
                <w:sz w:val="20"/>
                <w:szCs w:val="20"/>
              </w:rPr>
            </w:pPr>
            <w:r>
              <w:rPr>
                <w:rFonts w:hint="eastAsia" w:ascii="仿宋" w:hAnsi="仿宋" w:eastAsia="仿宋" w:cs="仿宋"/>
                <w:sz w:val="20"/>
                <w:szCs w:val="20"/>
              </w:rPr>
              <w:t>8、2次来电咨询解答服务（按患者需要提供）</w:t>
            </w:r>
          </w:p>
          <w:p w14:paraId="26C6CCDD">
            <w:pPr>
              <w:textAlignment w:val="center"/>
              <w:rPr>
                <w:rFonts w:hint="eastAsia" w:ascii="仿宋" w:hAnsi="仿宋" w:eastAsia="仿宋" w:cs="仿宋"/>
                <w:sz w:val="20"/>
                <w:szCs w:val="20"/>
              </w:rPr>
            </w:pPr>
            <w:r>
              <w:rPr>
                <w:rFonts w:hint="eastAsia" w:ascii="仿宋" w:hAnsi="仿宋" w:eastAsia="仿宋" w:cs="仿宋"/>
                <w:sz w:val="20"/>
                <w:szCs w:val="20"/>
              </w:rPr>
              <w:t>9、管理期2周为一个疗程；</w:t>
            </w:r>
          </w:p>
        </w:tc>
        <w:tc>
          <w:tcPr>
            <w:tcW w:w="466" w:type="pct"/>
            <w:noWrap/>
            <w:tcMar>
              <w:left w:w="0" w:type="dxa"/>
              <w:right w:w="0" w:type="dxa"/>
            </w:tcMar>
            <w:vAlign w:val="center"/>
          </w:tcPr>
          <w:p w14:paraId="65FEE146">
            <w:pPr>
              <w:jc w:val="center"/>
              <w:rPr>
                <w:rFonts w:hint="eastAsia" w:ascii="仿宋" w:hAnsi="仿宋" w:eastAsia="仿宋" w:cs="仿宋"/>
                <w:sz w:val="20"/>
                <w:szCs w:val="20"/>
              </w:rPr>
            </w:pPr>
            <w:r>
              <w:rPr>
                <w:rFonts w:hint="default" w:ascii="仿宋" w:hAnsi="仿宋" w:eastAsia="仿宋" w:cs="仿宋"/>
                <w:sz w:val="20"/>
                <w:szCs w:val="20"/>
              </w:rPr>
              <w:t>10</w:t>
            </w:r>
            <w:r>
              <w:rPr>
                <w:rFonts w:hint="eastAsia" w:ascii="仿宋" w:hAnsi="仿宋" w:eastAsia="仿宋" w:cs="仿宋"/>
                <w:sz w:val="20"/>
                <w:szCs w:val="20"/>
              </w:rPr>
              <w:t>0</w:t>
            </w:r>
          </w:p>
        </w:tc>
        <w:tc>
          <w:tcPr>
            <w:tcW w:w="391" w:type="pct"/>
            <w:noWrap/>
            <w:tcMar>
              <w:left w:w="0" w:type="dxa"/>
              <w:right w:w="0" w:type="dxa"/>
            </w:tcMar>
            <w:vAlign w:val="center"/>
          </w:tcPr>
          <w:p w14:paraId="6BCF92A9">
            <w:pPr>
              <w:jc w:val="center"/>
              <w:rPr>
                <w:rFonts w:hint="eastAsia" w:ascii="仿宋" w:hAnsi="仿宋" w:eastAsia="仿宋" w:cs="仿宋"/>
                <w:sz w:val="20"/>
                <w:szCs w:val="20"/>
                <w:lang w:val="en-US" w:eastAsia="zh-CN" w:bidi="ar-SA"/>
              </w:rPr>
            </w:pPr>
            <w:r>
              <w:rPr>
                <w:rFonts w:hint="eastAsia" w:ascii="仿宋" w:hAnsi="仿宋" w:eastAsia="仿宋" w:cs="仿宋"/>
                <w:sz w:val="20"/>
                <w:szCs w:val="20"/>
              </w:rPr>
              <w:t>疗程</w:t>
            </w:r>
          </w:p>
        </w:tc>
        <w:tc>
          <w:tcPr>
            <w:tcW w:w="578" w:type="pct"/>
            <w:noWrap/>
            <w:tcMar>
              <w:left w:w="0" w:type="dxa"/>
              <w:right w:w="0" w:type="dxa"/>
            </w:tcMar>
            <w:vAlign w:val="center"/>
          </w:tcPr>
          <w:p w14:paraId="2C52E429">
            <w:pPr>
              <w:textAlignment w:val="center"/>
              <w:rPr>
                <w:rFonts w:hint="eastAsia" w:ascii="仿宋" w:hAnsi="仿宋" w:eastAsia="仿宋" w:cs="仿宋"/>
                <w:sz w:val="20"/>
                <w:szCs w:val="20"/>
                <w:lang w:val="en-US" w:eastAsia="zh-CN" w:bidi="ar-SA"/>
              </w:rPr>
            </w:pPr>
            <w:r>
              <w:rPr>
                <w:rFonts w:hint="eastAsia" w:ascii="仿宋" w:hAnsi="仿宋" w:eastAsia="仿宋" w:cs="仿宋"/>
                <w:sz w:val="20"/>
                <w:szCs w:val="20"/>
              </w:rPr>
              <w:t>以2</w:t>
            </w:r>
            <w:r>
              <w:rPr>
                <w:rFonts w:hint="eastAsia" w:ascii="仿宋" w:hAnsi="仿宋" w:eastAsia="仿宋" w:cs="仿宋"/>
                <w:sz w:val="20"/>
                <w:szCs w:val="20"/>
                <w:lang w:val="en-US" w:eastAsia="zh-Hans"/>
              </w:rPr>
              <w:t>周</w:t>
            </w:r>
            <w:r>
              <w:rPr>
                <w:rFonts w:hint="eastAsia" w:ascii="仿宋" w:hAnsi="仿宋" w:eastAsia="仿宋" w:cs="仿宋"/>
                <w:sz w:val="20"/>
                <w:szCs w:val="20"/>
              </w:rPr>
              <w:t>为一个疗程</w:t>
            </w:r>
          </w:p>
        </w:tc>
      </w:tr>
      <w:tr w14:paraId="35D6B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1705D457">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414EE538">
            <w:pPr>
              <w:rPr>
                <w:rFonts w:hint="eastAsia" w:ascii="仿宋" w:hAnsi="仿宋" w:eastAsia="仿宋" w:cs="仿宋"/>
                <w:sz w:val="20"/>
                <w:szCs w:val="20"/>
              </w:rPr>
            </w:pPr>
            <w:r>
              <w:rPr>
                <w:rFonts w:hint="eastAsia" w:ascii="仿宋" w:hAnsi="仿宋" w:eastAsia="仿宋" w:cs="仿宋"/>
                <w:sz w:val="20"/>
                <w:szCs w:val="20"/>
              </w:rPr>
              <w:t>专病精细化短期管理</w:t>
            </w:r>
          </w:p>
        </w:tc>
        <w:tc>
          <w:tcPr>
            <w:tcW w:w="2574" w:type="pct"/>
            <w:noWrap/>
            <w:tcMar>
              <w:left w:w="0" w:type="dxa"/>
              <w:right w:w="0" w:type="dxa"/>
            </w:tcMar>
            <w:vAlign w:val="center"/>
          </w:tcPr>
          <w:p w14:paraId="5DB033AE">
            <w:pPr>
              <w:textAlignment w:val="center"/>
              <w:rPr>
                <w:rFonts w:hint="eastAsia" w:ascii="仿宋" w:hAnsi="仿宋" w:eastAsia="仿宋" w:cs="仿宋"/>
                <w:sz w:val="20"/>
                <w:szCs w:val="20"/>
              </w:rPr>
            </w:pPr>
            <w:r>
              <w:rPr>
                <w:rFonts w:hint="eastAsia" w:ascii="仿宋" w:hAnsi="仿宋" w:eastAsia="仿宋" w:cs="仿宋"/>
                <w:sz w:val="20"/>
                <w:szCs w:val="20"/>
              </w:rPr>
              <w:t>基于离院诊断及专家医生确认的该专病精细化短期强管理路径，由医生、护士、健康管理师等组成的疾病管理团队成员，通过电话、微信、小程序、APP、上门、现场等方式，对购买了此项服务的患者提供专病精细化短期强管理服务工作，包括：</w:t>
            </w:r>
          </w:p>
          <w:p w14:paraId="6308489A">
            <w:pPr>
              <w:textAlignment w:val="center"/>
              <w:rPr>
                <w:rFonts w:hint="eastAsia" w:ascii="仿宋" w:hAnsi="仿宋" w:eastAsia="仿宋" w:cs="仿宋"/>
                <w:sz w:val="20"/>
                <w:szCs w:val="20"/>
              </w:rPr>
            </w:pPr>
            <w:r>
              <w:rPr>
                <w:rFonts w:hint="eastAsia" w:ascii="仿宋" w:hAnsi="仿宋" w:eastAsia="仿宋" w:cs="仿宋"/>
                <w:sz w:val="20"/>
                <w:szCs w:val="20"/>
              </w:rPr>
              <w:t>1、1次疾病管理方案定制</w:t>
            </w:r>
          </w:p>
          <w:p w14:paraId="16E676C0">
            <w:pPr>
              <w:textAlignment w:val="center"/>
              <w:rPr>
                <w:rFonts w:hint="eastAsia" w:ascii="仿宋" w:hAnsi="仿宋" w:eastAsia="仿宋" w:cs="仿宋"/>
                <w:sz w:val="20"/>
                <w:szCs w:val="20"/>
              </w:rPr>
            </w:pPr>
            <w:r>
              <w:rPr>
                <w:rFonts w:hint="eastAsia" w:ascii="仿宋" w:hAnsi="仿宋" w:eastAsia="仿宋" w:cs="仿宋"/>
                <w:sz w:val="20"/>
                <w:szCs w:val="20"/>
              </w:rPr>
              <w:t>2、2次疾病评估/干预指导</w:t>
            </w:r>
          </w:p>
          <w:p w14:paraId="087E19B4">
            <w:pPr>
              <w:textAlignment w:val="center"/>
              <w:rPr>
                <w:rFonts w:hint="eastAsia" w:ascii="仿宋" w:hAnsi="仿宋" w:eastAsia="仿宋" w:cs="仿宋"/>
                <w:sz w:val="20"/>
                <w:szCs w:val="20"/>
              </w:rPr>
            </w:pPr>
            <w:r>
              <w:rPr>
                <w:rFonts w:hint="eastAsia" w:ascii="仿宋" w:hAnsi="仿宋" w:eastAsia="仿宋" w:cs="仿宋"/>
                <w:sz w:val="20"/>
                <w:szCs w:val="20"/>
              </w:rPr>
              <w:t>3、2次用药评估/干预指导（按患者病情及医嘱要求）</w:t>
            </w:r>
          </w:p>
          <w:p w14:paraId="3D269F30">
            <w:pPr>
              <w:textAlignment w:val="center"/>
              <w:rPr>
                <w:rFonts w:hint="eastAsia" w:ascii="仿宋" w:hAnsi="仿宋" w:eastAsia="仿宋" w:cs="仿宋"/>
                <w:sz w:val="20"/>
                <w:szCs w:val="20"/>
              </w:rPr>
            </w:pPr>
            <w:r>
              <w:rPr>
                <w:rFonts w:hint="eastAsia" w:ascii="仿宋" w:hAnsi="仿宋" w:eastAsia="仿宋" w:cs="仿宋"/>
                <w:sz w:val="20"/>
                <w:szCs w:val="20"/>
              </w:rPr>
              <w:t>4、1次营养评估/干预指导</w:t>
            </w:r>
          </w:p>
          <w:p w14:paraId="10BFC0CE">
            <w:pPr>
              <w:textAlignment w:val="center"/>
              <w:rPr>
                <w:rFonts w:hint="eastAsia" w:ascii="仿宋" w:hAnsi="仿宋" w:eastAsia="仿宋" w:cs="仿宋"/>
                <w:sz w:val="20"/>
                <w:szCs w:val="20"/>
              </w:rPr>
            </w:pPr>
            <w:r>
              <w:rPr>
                <w:rFonts w:hint="eastAsia" w:ascii="仿宋" w:hAnsi="仿宋" w:eastAsia="仿宋" w:cs="仿宋"/>
                <w:sz w:val="20"/>
                <w:szCs w:val="20"/>
              </w:rPr>
              <w:t>5、2次管道伤口等护理评估/干预指导（按患者病情及医嘱要求）</w:t>
            </w:r>
          </w:p>
          <w:p w14:paraId="4DE273E5">
            <w:pPr>
              <w:textAlignment w:val="center"/>
              <w:rPr>
                <w:rFonts w:hint="eastAsia" w:ascii="仿宋" w:hAnsi="仿宋" w:eastAsia="仿宋" w:cs="仿宋"/>
                <w:sz w:val="20"/>
                <w:szCs w:val="20"/>
              </w:rPr>
            </w:pPr>
            <w:r>
              <w:rPr>
                <w:rFonts w:hint="eastAsia" w:ascii="仿宋" w:hAnsi="仿宋" w:eastAsia="仿宋" w:cs="仿宋"/>
                <w:sz w:val="20"/>
                <w:szCs w:val="20"/>
              </w:rPr>
              <w:t>6、2次复诊提醒及1次协助预约挂号</w:t>
            </w:r>
          </w:p>
          <w:p w14:paraId="2632FA76">
            <w:pPr>
              <w:textAlignment w:val="center"/>
              <w:rPr>
                <w:rFonts w:hint="eastAsia" w:ascii="仿宋" w:hAnsi="仿宋" w:eastAsia="仿宋" w:cs="仿宋"/>
                <w:sz w:val="20"/>
                <w:szCs w:val="20"/>
              </w:rPr>
            </w:pPr>
            <w:r>
              <w:rPr>
                <w:rFonts w:hint="eastAsia" w:ascii="仿宋" w:hAnsi="仿宋" w:eastAsia="仿宋" w:cs="仿宋"/>
                <w:sz w:val="20"/>
                <w:szCs w:val="20"/>
              </w:rPr>
              <w:t>7、2次阶段性管理点评</w:t>
            </w:r>
          </w:p>
          <w:p w14:paraId="4737E756">
            <w:pPr>
              <w:textAlignment w:val="center"/>
              <w:rPr>
                <w:rFonts w:hint="eastAsia" w:ascii="仿宋" w:hAnsi="仿宋" w:eastAsia="仿宋" w:cs="仿宋"/>
                <w:sz w:val="20"/>
                <w:szCs w:val="20"/>
              </w:rPr>
            </w:pPr>
            <w:r>
              <w:rPr>
                <w:rFonts w:hint="eastAsia" w:ascii="仿宋" w:hAnsi="仿宋" w:eastAsia="仿宋" w:cs="仿宋"/>
                <w:sz w:val="20"/>
                <w:szCs w:val="20"/>
              </w:rPr>
              <w:t>8、4次来电咨询解答服务（按患者需要提供）</w:t>
            </w:r>
          </w:p>
          <w:p w14:paraId="42258814">
            <w:pPr>
              <w:textAlignment w:val="center"/>
              <w:rPr>
                <w:rFonts w:hint="eastAsia" w:ascii="仿宋" w:hAnsi="仿宋" w:eastAsia="仿宋" w:cs="仿宋"/>
                <w:sz w:val="20"/>
                <w:szCs w:val="20"/>
              </w:rPr>
            </w:pPr>
            <w:r>
              <w:rPr>
                <w:rFonts w:hint="eastAsia" w:ascii="仿宋" w:hAnsi="仿宋" w:eastAsia="仿宋" w:cs="仿宋"/>
                <w:sz w:val="20"/>
                <w:szCs w:val="20"/>
              </w:rPr>
              <w:t>9、10次多学科即时在线咨询（按患者需要提供）</w:t>
            </w:r>
          </w:p>
          <w:p w14:paraId="1C652B2C">
            <w:pPr>
              <w:textAlignment w:val="center"/>
              <w:rPr>
                <w:rFonts w:hint="eastAsia" w:ascii="仿宋" w:hAnsi="仿宋" w:eastAsia="仿宋" w:cs="仿宋"/>
                <w:sz w:val="20"/>
                <w:szCs w:val="20"/>
              </w:rPr>
            </w:pPr>
            <w:r>
              <w:rPr>
                <w:rFonts w:hint="eastAsia" w:ascii="仿宋" w:hAnsi="仿宋" w:eastAsia="仿宋" w:cs="仿宋"/>
                <w:sz w:val="20"/>
                <w:szCs w:val="20"/>
              </w:rPr>
              <w:t>10、管理期1个月为一个疗程；</w:t>
            </w:r>
          </w:p>
        </w:tc>
        <w:tc>
          <w:tcPr>
            <w:tcW w:w="466" w:type="pct"/>
            <w:noWrap/>
            <w:tcMar>
              <w:left w:w="0" w:type="dxa"/>
              <w:right w:w="0" w:type="dxa"/>
            </w:tcMar>
            <w:vAlign w:val="center"/>
          </w:tcPr>
          <w:p w14:paraId="5F028730">
            <w:pPr>
              <w:jc w:val="center"/>
              <w:rPr>
                <w:rFonts w:hint="eastAsia" w:ascii="仿宋" w:hAnsi="仿宋" w:eastAsia="仿宋" w:cs="仿宋"/>
                <w:sz w:val="20"/>
                <w:szCs w:val="20"/>
              </w:rPr>
            </w:pPr>
            <w:r>
              <w:rPr>
                <w:rFonts w:hint="default" w:ascii="仿宋" w:hAnsi="仿宋" w:eastAsia="仿宋" w:cs="仿宋"/>
                <w:sz w:val="20"/>
                <w:szCs w:val="20"/>
              </w:rPr>
              <w:t>35</w:t>
            </w:r>
            <w:r>
              <w:rPr>
                <w:rFonts w:hint="eastAsia" w:ascii="仿宋" w:hAnsi="仿宋" w:eastAsia="仿宋" w:cs="仿宋"/>
                <w:sz w:val="20"/>
                <w:szCs w:val="20"/>
              </w:rPr>
              <w:t>0</w:t>
            </w:r>
          </w:p>
        </w:tc>
        <w:tc>
          <w:tcPr>
            <w:tcW w:w="391" w:type="pct"/>
            <w:noWrap/>
            <w:tcMar>
              <w:left w:w="0" w:type="dxa"/>
              <w:right w:w="0" w:type="dxa"/>
            </w:tcMar>
            <w:vAlign w:val="center"/>
          </w:tcPr>
          <w:p w14:paraId="2433A923">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629D8B39">
            <w:pPr>
              <w:textAlignment w:val="center"/>
              <w:rPr>
                <w:rFonts w:hint="eastAsia" w:ascii="仿宋" w:hAnsi="仿宋" w:eastAsia="仿宋" w:cs="仿宋"/>
                <w:sz w:val="20"/>
                <w:szCs w:val="20"/>
              </w:rPr>
            </w:pPr>
            <w:r>
              <w:rPr>
                <w:rFonts w:hint="eastAsia" w:ascii="仿宋" w:hAnsi="仿宋" w:eastAsia="仿宋" w:cs="仿宋"/>
                <w:sz w:val="20"/>
                <w:szCs w:val="20"/>
              </w:rPr>
              <w:t>以1个月为一个疗程</w:t>
            </w:r>
          </w:p>
        </w:tc>
      </w:tr>
      <w:tr w14:paraId="1B537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291" w:type="pct"/>
            <w:noWrap/>
            <w:tcMar>
              <w:left w:w="0" w:type="dxa"/>
              <w:right w:w="0" w:type="dxa"/>
            </w:tcMar>
            <w:vAlign w:val="center"/>
          </w:tcPr>
          <w:p w14:paraId="0A7E30C8">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251FB6E5">
            <w:pPr>
              <w:rPr>
                <w:rFonts w:hint="eastAsia" w:ascii="仿宋" w:hAnsi="仿宋" w:eastAsia="仿宋" w:cs="仿宋"/>
                <w:sz w:val="20"/>
                <w:szCs w:val="20"/>
              </w:rPr>
            </w:pPr>
            <w:r>
              <w:rPr>
                <w:rFonts w:hint="eastAsia" w:ascii="仿宋" w:hAnsi="仿宋" w:eastAsia="仿宋" w:cs="仿宋"/>
                <w:sz w:val="20"/>
                <w:szCs w:val="20"/>
              </w:rPr>
              <w:t>专病精细化标准管理</w:t>
            </w:r>
          </w:p>
        </w:tc>
        <w:tc>
          <w:tcPr>
            <w:tcW w:w="2574" w:type="pct"/>
            <w:noWrap/>
            <w:tcMar>
              <w:left w:w="0" w:type="dxa"/>
              <w:right w:w="0" w:type="dxa"/>
            </w:tcMar>
            <w:vAlign w:val="center"/>
          </w:tcPr>
          <w:p w14:paraId="1C7EA713">
            <w:pPr>
              <w:textAlignment w:val="center"/>
              <w:rPr>
                <w:rFonts w:hint="eastAsia" w:ascii="仿宋" w:hAnsi="仿宋" w:eastAsia="仿宋" w:cs="仿宋"/>
                <w:sz w:val="20"/>
                <w:szCs w:val="20"/>
              </w:rPr>
            </w:pPr>
            <w:r>
              <w:rPr>
                <w:rFonts w:hint="eastAsia" w:ascii="仿宋" w:hAnsi="仿宋" w:eastAsia="仿宋" w:cs="仿宋"/>
                <w:sz w:val="20"/>
                <w:szCs w:val="20"/>
              </w:rPr>
              <w:t>基于离院诊断及专家医生确认的该专病精细化标准管理路径，由医生、护士、药师、健康管理师等组成的疾病管理团队成员，通过电话、微信、小程序、APP、上门、现场等方式，对购买了此项服务的患者提供专病精细化标准管理服务工作，包括：</w:t>
            </w:r>
          </w:p>
          <w:p w14:paraId="64E2B05E">
            <w:pPr>
              <w:textAlignment w:val="center"/>
              <w:rPr>
                <w:rFonts w:hint="eastAsia" w:ascii="仿宋" w:hAnsi="仿宋" w:eastAsia="仿宋" w:cs="仿宋"/>
                <w:sz w:val="20"/>
                <w:szCs w:val="20"/>
              </w:rPr>
            </w:pPr>
            <w:r>
              <w:rPr>
                <w:rFonts w:hint="eastAsia" w:ascii="仿宋" w:hAnsi="仿宋" w:eastAsia="仿宋" w:cs="仿宋"/>
                <w:sz w:val="20"/>
                <w:szCs w:val="20"/>
              </w:rPr>
              <w:t>1、1次疾病管理方案定制</w:t>
            </w:r>
          </w:p>
          <w:p w14:paraId="06C8DB69">
            <w:pPr>
              <w:textAlignment w:val="center"/>
              <w:rPr>
                <w:rFonts w:hint="eastAsia" w:ascii="仿宋" w:hAnsi="仿宋" w:eastAsia="仿宋" w:cs="仿宋"/>
                <w:sz w:val="20"/>
                <w:szCs w:val="20"/>
              </w:rPr>
            </w:pPr>
            <w:r>
              <w:rPr>
                <w:rFonts w:hint="eastAsia" w:ascii="仿宋" w:hAnsi="仿宋" w:eastAsia="仿宋" w:cs="仿宋"/>
                <w:sz w:val="20"/>
                <w:szCs w:val="20"/>
              </w:rPr>
              <w:t>2、4次疾病评估/干预指导</w:t>
            </w:r>
          </w:p>
          <w:p w14:paraId="4E489F25">
            <w:pPr>
              <w:textAlignment w:val="center"/>
              <w:rPr>
                <w:rFonts w:hint="eastAsia" w:ascii="仿宋" w:hAnsi="仿宋" w:eastAsia="仿宋" w:cs="仿宋"/>
                <w:sz w:val="20"/>
                <w:szCs w:val="20"/>
              </w:rPr>
            </w:pPr>
            <w:r>
              <w:rPr>
                <w:rFonts w:hint="eastAsia" w:ascii="仿宋" w:hAnsi="仿宋" w:eastAsia="仿宋" w:cs="仿宋"/>
                <w:sz w:val="20"/>
                <w:szCs w:val="20"/>
              </w:rPr>
              <w:t>3、4次用药评估/干预指导（按患者病情及医嘱要求）</w:t>
            </w:r>
          </w:p>
          <w:p w14:paraId="1DF66196">
            <w:pPr>
              <w:textAlignment w:val="center"/>
              <w:rPr>
                <w:rFonts w:hint="eastAsia" w:ascii="仿宋" w:hAnsi="仿宋" w:eastAsia="仿宋" w:cs="仿宋"/>
                <w:sz w:val="20"/>
                <w:szCs w:val="20"/>
              </w:rPr>
            </w:pPr>
            <w:r>
              <w:rPr>
                <w:rFonts w:hint="eastAsia" w:ascii="仿宋" w:hAnsi="仿宋" w:eastAsia="仿宋" w:cs="仿宋"/>
                <w:sz w:val="20"/>
                <w:szCs w:val="20"/>
              </w:rPr>
              <w:t>4、2次营养评估/干预指导及28天营养食谱（按患者病情需要提供）</w:t>
            </w:r>
          </w:p>
          <w:p w14:paraId="7D84CA55">
            <w:pPr>
              <w:textAlignment w:val="center"/>
              <w:rPr>
                <w:rFonts w:hint="eastAsia" w:ascii="仿宋" w:hAnsi="仿宋" w:eastAsia="仿宋" w:cs="仿宋"/>
                <w:sz w:val="20"/>
                <w:szCs w:val="20"/>
              </w:rPr>
            </w:pPr>
            <w:r>
              <w:rPr>
                <w:rFonts w:hint="eastAsia" w:ascii="仿宋" w:hAnsi="仿宋" w:eastAsia="仿宋" w:cs="仿宋"/>
                <w:sz w:val="20"/>
                <w:szCs w:val="20"/>
              </w:rPr>
              <w:t>5、4次运动评估/干预指导</w:t>
            </w:r>
          </w:p>
          <w:p w14:paraId="586605F2">
            <w:pPr>
              <w:textAlignment w:val="center"/>
              <w:rPr>
                <w:rFonts w:hint="eastAsia" w:ascii="仿宋" w:hAnsi="仿宋" w:eastAsia="仿宋" w:cs="仿宋"/>
                <w:sz w:val="20"/>
                <w:szCs w:val="20"/>
              </w:rPr>
            </w:pPr>
            <w:r>
              <w:rPr>
                <w:rFonts w:hint="eastAsia" w:ascii="仿宋" w:hAnsi="仿宋" w:eastAsia="仿宋" w:cs="仿宋"/>
                <w:sz w:val="20"/>
                <w:szCs w:val="20"/>
              </w:rPr>
              <w:t>6、2次睡眠（心理）评估/干预指导</w:t>
            </w:r>
          </w:p>
          <w:p w14:paraId="0792E95D">
            <w:pPr>
              <w:textAlignment w:val="center"/>
              <w:rPr>
                <w:rFonts w:hint="eastAsia" w:ascii="仿宋" w:hAnsi="仿宋" w:eastAsia="仿宋" w:cs="仿宋"/>
                <w:sz w:val="20"/>
                <w:szCs w:val="20"/>
              </w:rPr>
            </w:pPr>
            <w:r>
              <w:rPr>
                <w:rFonts w:hint="eastAsia" w:ascii="仿宋" w:hAnsi="仿宋" w:eastAsia="仿宋" w:cs="仿宋"/>
                <w:sz w:val="20"/>
                <w:szCs w:val="20"/>
              </w:rPr>
              <w:t>7、2次管道伤口等护理评估/干预指导（按患者病情及医嘱要求提供）</w:t>
            </w:r>
          </w:p>
          <w:p w14:paraId="64F80E40">
            <w:pPr>
              <w:textAlignment w:val="center"/>
              <w:rPr>
                <w:rFonts w:hint="eastAsia" w:ascii="仿宋" w:hAnsi="仿宋" w:eastAsia="仿宋" w:cs="仿宋"/>
                <w:sz w:val="20"/>
                <w:szCs w:val="20"/>
              </w:rPr>
            </w:pPr>
            <w:r>
              <w:rPr>
                <w:rFonts w:hint="eastAsia" w:ascii="仿宋" w:hAnsi="仿宋" w:eastAsia="仿宋" w:cs="仿宋"/>
                <w:sz w:val="20"/>
                <w:szCs w:val="20"/>
              </w:rPr>
              <w:t>8、4次复诊提醒及2次协助预约挂号（按医嘱要求）</w:t>
            </w:r>
          </w:p>
          <w:p w14:paraId="0B6B6ECC">
            <w:pPr>
              <w:textAlignment w:val="center"/>
              <w:rPr>
                <w:rFonts w:hint="eastAsia" w:ascii="仿宋" w:hAnsi="仿宋" w:eastAsia="仿宋" w:cs="仿宋"/>
                <w:sz w:val="20"/>
                <w:szCs w:val="20"/>
              </w:rPr>
            </w:pPr>
            <w:r>
              <w:rPr>
                <w:rFonts w:hint="eastAsia" w:ascii="仿宋" w:hAnsi="仿宋" w:eastAsia="仿宋" w:cs="仿宋"/>
                <w:sz w:val="20"/>
                <w:szCs w:val="20"/>
              </w:rPr>
              <w:t>9、4次阶段性管理点评指导</w:t>
            </w:r>
          </w:p>
          <w:p w14:paraId="0A425BED">
            <w:pPr>
              <w:textAlignment w:val="center"/>
              <w:rPr>
                <w:rFonts w:hint="eastAsia" w:ascii="仿宋" w:hAnsi="仿宋" w:eastAsia="仿宋" w:cs="仿宋"/>
                <w:sz w:val="20"/>
                <w:szCs w:val="20"/>
              </w:rPr>
            </w:pPr>
            <w:r>
              <w:rPr>
                <w:rFonts w:hint="eastAsia" w:ascii="仿宋" w:hAnsi="仿宋" w:eastAsia="仿宋" w:cs="仿宋"/>
                <w:sz w:val="20"/>
                <w:szCs w:val="20"/>
              </w:rPr>
              <w:t>10、6次来电咨询解答服务（按患者需要提供）</w:t>
            </w:r>
          </w:p>
          <w:p w14:paraId="5D400D21">
            <w:pPr>
              <w:textAlignment w:val="center"/>
              <w:rPr>
                <w:rFonts w:hint="eastAsia" w:ascii="仿宋" w:hAnsi="仿宋" w:eastAsia="仿宋" w:cs="仿宋"/>
                <w:sz w:val="20"/>
                <w:szCs w:val="20"/>
              </w:rPr>
            </w:pPr>
            <w:r>
              <w:rPr>
                <w:rFonts w:hint="eastAsia" w:ascii="仿宋" w:hAnsi="仿宋" w:eastAsia="仿宋" w:cs="仿宋"/>
                <w:sz w:val="20"/>
                <w:szCs w:val="20"/>
              </w:rPr>
              <w:t>11、30次多学科即时在线咨询解答互动服务（按患者需要提供）</w:t>
            </w:r>
          </w:p>
          <w:p w14:paraId="1FC68FC8">
            <w:pPr>
              <w:textAlignment w:val="center"/>
              <w:rPr>
                <w:rFonts w:hint="eastAsia" w:ascii="仿宋" w:hAnsi="仿宋" w:eastAsia="仿宋" w:cs="仿宋"/>
                <w:sz w:val="20"/>
                <w:szCs w:val="20"/>
              </w:rPr>
            </w:pPr>
            <w:r>
              <w:rPr>
                <w:rFonts w:hint="eastAsia" w:ascii="仿宋" w:hAnsi="仿宋" w:eastAsia="仿宋" w:cs="仿宋"/>
                <w:sz w:val="20"/>
                <w:szCs w:val="20"/>
              </w:rPr>
              <w:t>12、管理期3个月为一个疗程；</w:t>
            </w:r>
          </w:p>
        </w:tc>
        <w:tc>
          <w:tcPr>
            <w:tcW w:w="466" w:type="pct"/>
            <w:noWrap/>
            <w:tcMar>
              <w:left w:w="0" w:type="dxa"/>
              <w:right w:w="0" w:type="dxa"/>
            </w:tcMar>
            <w:vAlign w:val="center"/>
          </w:tcPr>
          <w:p w14:paraId="0AA70918">
            <w:pPr>
              <w:jc w:val="center"/>
              <w:rPr>
                <w:rFonts w:hint="eastAsia" w:ascii="仿宋" w:hAnsi="仿宋" w:eastAsia="仿宋" w:cs="仿宋"/>
                <w:sz w:val="20"/>
                <w:szCs w:val="20"/>
              </w:rPr>
            </w:pPr>
            <w:r>
              <w:rPr>
                <w:rFonts w:hint="default" w:ascii="仿宋" w:hAnsi="仿宋" w:eastAsia="仿宋" w:cs="仿宋"/>
                <w:sz w:val="20"/>
                <w:szCs w:val="20"/>
              </w:rPr>
              <w:t>6</w:t>
            </w:r>
            <w:r>
              <w:rPr>
                <w:rFonts w:hint="eastAsia" w:ascii="仿宋" w:hAnsi="仿宋" w:eastAsia="仿宋" w:cs="仿宋"/>
                <w:sz w:val="20"/>
                <w:szCs w:val="20"/>
              </w:rPr>
              <w:t>00</w:t>
            </w:r>
          </w:p>
        </w:tc>
        <w:tc>
          <w:tcPr>
            <w:tcW w:w="391" w:type="pct"/>
            <w:noWrap/>
            <w:tcMar>
              <w:left w:w="0" w:type="dxa"/>
              <w:right w:w="0" w:type="dxa"/>
            </w:tcMar>
            <w:vAlign w:val="center"/>
          </w:tcPr>
          <w:p w14:paraId="1216DF93">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1A0FE498">
            <w:pPr>
              <w:textAlignment w:val="center"/>
              <w:rPr>
                <w:rFonts w:hint="eastAsia" w:ascii="仿宋" w:hAnsi="仿宋" w:eastAsia="仿宋" w:cs="仿宋"/>
                <w:sz w:val="20"/>
                <w:szCs w:val="20"/>
              </w:rPr>
            </w:pPr>
            <w:r>
              <w:rPr>
                <w:rFonts w:hint="eastAsia" w:ascii="仿宋" w:hAnsi="仿宋" w:eastAsia="仿宋" w:cs="仿宋"/>
                <w:sz w:val="20"/>
                <w:szCs w:val="20"/>
              </w:rPr>
              <w:t>以3个月为一个疗程</w:t>
            </w:r>
          </w:p>
        </w:tc>
      </w:tr>
      <w:tr w14:paraId="1F89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727D027B">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0516E52C">
            <w:pPr>
              <w:rPr>
                <w:rFonts w:hint="eastAsia" w:ascii="仿宋" w:hAnsi="仿宋" w:eastAsia="仿宋" w:cs="仿宋"/>
                <w:sz w:val="20"/>
                <w:szCs w:val="20"/>
              </w:rPr>
            </w:pPr>
            <w:r>
              <w:rPr>
                <w:rFonts w:hint="eastAsia" w:ascii="仿宋" w:hAnsi="仿宋" w:eastAsia="仿宋" w:cs="仿宋"/>
                <w:sz w:val="20"/>
                <w:szCs w:val="20"/>
              </w:rPr>
              <w:t>专病精细化强化管理</w:t>
            </w:r>
          </w:p>
        </w:tc>
        <w:tc>
          <w:tcPr>
            <w:tcW w:w="2574" w:type="pct"/>
            <w:noWrap/>
            <w:tcMar>
              <w:left w:w="0" w:type="dxa"/>
              <w:right w:w="0" w:type="dxa"/>
            </w:tcMar>
            <w:vAlign w:val="center"/>
          </w:tcPr>
          <w:p w14:paraId="6512A65E">
            <w:pPr>
              <w:textAlignment w:val="center"/>
              <w:rPr>
                <w:rFonts w:hint="eastAsia" w:ascii="仿宋" w:hAnsi="仿宋" w:eastAsia="仿宋" w:cs="仿宋"/>
                <w:sz w:val="20"/>
                <w:szCs w:val="20"/>
              </w:rPr>
            </w:pPr>
            <w:r>
              <w:rPr>
                <w:rFonts w:hint="eastAsia" w:ascii="仿宋" w:hAnsi="仿宋" w:eastAsia="仿宋" w:cs="仿宋"/>
                <w:sz w:val="20"/>
                <w:szCs w:val="20"/>
              </w:rPr>
              <w:t>基于离院诊断及专家医生确认的该专病精细化强化管理路径，由医生、护士、药师、</w:t>
            </w:r>
          </w:p>
          <w:p w14:paraId="08DFA9F7">
            <w:pPr>
              <w:textAlignment w:val="center"/>
              <w:rPr>
                <w:rFonts w:hint="eastAsia" w:ascii="仿宋" w:hAnsi="仿宋" w:eastAsia="仿宋" w:cs="仿宋"/>
                <w:sz w:val="20"/>
                <w:szCs w:val="20"/>
              </w:rPr>
            </w:pPr>
            <w:r>
              <w:rPr>
                <w:rFonts w:hint="eastAsia" w:ascii="仿宋" w:hAnsi="仿宋" w:eastAsia="仿宋" w:cs="仿宋"/>
                <w:sz w:val="20"/>
                <w:szCs w:val="20"/>
              </w:rPr>
              <w:t>健康管理师等组成的疾病管理团队成员，通过电话、微信、小程序、APP、上门、现</w:t>
            </w:r>
          </w:p>
          <w:p w14:paraId="62E75D18">
            <w:pPr>
              <w:textAlignment w:val="center"/>
              <w:rPr>
                <w:rFonts w:hint="eastAsia" w:ascii="仿宋" w:hAnsi="仿宋" w:eastAsia="仿宋" w:cs="仿宋"/>
                <w:sz w:val="20"/>
                <w:szCs w:val="20"/>
              </w:rPr>
            </w:pPr>
            <w:r>
              <w:rPr>
                <w:rFonts w:hint="eastAsia" w:ascii="仿宋" w:hAnsi="仿宋" w:eastAsia="仿宋" w:cs="仿宋"/>
                <w:sz w:val="20"/>
                <w:szCs w:val="20"/>
              </w:rPr>
              <w:t>场等方式，对购买了此项服务的患者提供专病精细化干预强化管理服务工作，包括：</w:t>
            </w:r>
          </w:p>
          <w:p w14:paraId="32D0039A">
            <w:pPr>
              <w:textAlignment w:val="center"/>
              <w:rPr>
                <w:rFonts w:hint="eastAsia" w:ascii="仿宋" w:hAnsi="仿宋" w:eastAsia="仿宋" w:cs="仿宋"/>
                <w:sz w:val="20"/>
                <w:szCs w:val="20"/>
              </w:rPr>
            </w:pPr>
            <w:r>
              <w:rPr>
                <w:rFonts w:hint="eastAsia" w:ascii="仿宋" w:hAnsi="仿宋" w:eastAsia="仿宋" w:cs="仿宋"/>
                <w:sz w:val="20"/>
                <w:szCs w:val="20"/>
              </w:rPr>
              <w:t>1、1次疾病管理方案定制</w:t>
            </w:r>
          </w:p>
          <w:p w14:paraId="663953A5">
            <w:pPr>
              <w:textAlignment w:val="center"/>
              <w:rPr>
                <w:rFonts w:hint="eastAsia" w:ascii="仿宋" w:hAnsi="仿宋" w:eastAsia="仿宋" w:cs="仿宋"/>
                <w:sz w:val="20"/>
                <w:szCs w:val="20"/>
              </w:rPr>
            </w:pPr>
            <w:r>
              <w:rPr>
                <w:rFonts w:hint="eastAsia" w:ascii="仿宋" w:hAnsi="仿宋" w:eastAsia="仿宋" w:cs="仿宋"/>
                <w:sz w:val="20"/>
                <w:szCs w:val="20"/>
              </w:rPr>
              <w:t>2、4次疾病评估/干预指导</w:t>
            </w:r>
          </w:p>
          <w:p w14:paraId="0FE468C0">
            <w:pPr>
              <w:textAlignment w:val="center"/>
              <w:rPr>
                <w:rFonts w:hint="eastAsia" w:ascii="仿宋" w:hAnsi="仿宋" w:eastAsia="仿宋" w:cs="仿宋"/>
                <w:sz w:val="20"/>
                <w:szCs w:val="20"/>
              </w:rPr>
            </w:pPr>
            <w:r>
              <w:rPr>
                <w:rFonts w:hint="eastAsia" w:ascii="仿宋" w:hAnsi="仿宋" w:eastAsia="仿宋" w:cs="仿宋"/>
                <w:sz w:val="20"/>
                <w:szCs w:val="20"/>
              </w:rPr>
              <w:t>3、4次用药评估/干预指导(按患者病情及医嘱要求)</w:t>
            </w:r>
          </w:p>
          <w:p w14:paraId="3BB704C5">
            <w:pPr>
              <w:textAlignment w:val="center"/>
              <w:rPr>
                <w:rFonts w:hint="eastAsia" w:ascii="仿宋" w:hAnsi="仿宋" w:eastAsia="仿宋" w:cs="仿宋"/>
                <w:sz w:val="20"/>
                <w:szCs w:val="20"/>
              </w:rPr>
            </w:pPr>
            <w:r>
              <w:rPr>
                <w:rFonts w:hint="eastAsia" w:ascii="仿宋" w:hAnsi="仿宋" w:eastAsia="仿宋" w:cs="仿宋"/>
                <w:sz w:val="20"/>
                <w:szCs w:val="20"/>
              </w:rPr>
              <w:t>4、2次营养评估/干预指导及90天营养食谱(按患者病情需求)</w:t>
            </w:r>
          </w:p>
          <w:p w14:paraId="7AF0708B">
            <w:pPr>
              <w:textAlignment w:val="center"/>
              <w:rPr>
                <w:rFonts w:hint="eastAsia" w:ascii="仿宋" w:hAnsi="仿宋" w:eastAsia="仿宋" w:cs="仿宋"/>
                <w:sz w:val="20"/>
                <w:szCs w:val="20"/>
              </w:rPr>
            </w:pPr>
            <w:r>
              <w:rPr>
                <w:rFonts w:hint="eastAsia" w:ascii="仿宋" w:hAnsi="仿宋" w:eastAsia="仿宋" w:cs="仿宋"/>
                <w:sz w:val="20"/>
                <w:szCs w:val="20"/>
              </w:rPr>
              <w:t>5、4次运动评估/干预指导</w:t>
            </w:r>
          </w:p>
          <w:p w14:paraId="17C48BCB">
            <w:pPr>
              <w:textAlignment w:val="center"/>
              <w:rPr>
                <w:rFonts w:hint="eastAsia" w:ascii="仿宋" w:hAnsi="仿宋" w:eastAsia="仿宋" w:cs="仿宋"/>
                <w:sz w:val="20"/>
                <w:szCs w:val="20"/>
              </w:rPr>
            </w:pPr>
            <w:r>
              <w:rPr>
                <w:rFonts w:hint="eastAsia" w:ascii="仿宋" w:hAnsi="仿宋" w:eastAsia="仿宋" w:cs="仿宋"/>
                <w:sz w:val="20"/>
                <w:szCs w:val="20"/>
              </w:rPr>
              <w:t>6、2次睡眠(心理)评估/干预指导</w:t>
            </w:r>
          </w:p>
          <w:p w14:paraId="3FC489E4">
            <w:pPr>
              <w:textAlignment w:val="center"/>
              <w:rPr>
                <w:rFonts w:hint="eastAsia" w:ascii="仿宋" w:hAnsi="仿宋" w:eastAsia="仿宋" w:cs="仿宋"/>
                <w:sz w:val="20"/>
                <w:szCs w:val="20"/>
              </w:rPr>
            </w:pPr>
            <w:r>
              <w:rPr>
                <w:rFonts w:hint="eastAsia" w:ascii="仿宋" w:hAnsi="仿宋" w:eastAsia="仿宋" w:cs="仿宋"/>
                <w:sz w:val="20"/>
                <w:szCs w:val="20"/>
              </w:rPr>
              <w:t>7、2次管道伤口等护理评估/干预指导(患者病情及医嘱要求)</w:t>
            </w:r>
          </w:p>
          <w:p w14:paraId="0E285743">
            <w:pPr>
              <w:textAlignment w:val="center"/>
              <w:rPr>
                <w:rFonts w:hint="eastAsia" w:ascii="仿宋" w:hAnsi="仿宋" w:eastAsia="仿宋" w:cs="仿宋"/>
                <w:sz w:val="20"/>
                <w:szCs w:val="20"/>
              </w:rPr>
            </w:pPr>
            <w:r>
              <w:rPr>
                <w:rFonts w:hint="eastAsia" w:ascii="仿宋" w:hAnsi="仿宋" w:eastAsia="仿宋" w:cs="仿宋"/>
                <w:sz w:val="20"/>
                <w:szCs w:val="20"/>
              </w:rPr>
              <w:t>8、4次复诊提醒及2次协助预约挂号(按医嘱要求)</w:t>
            </w:r>
          </w:p>
          <w:p w14:paraId="57B2BCDE">
            <w:pPr>
              <w:textAlignment w:val="center"/>
              <w:rPr>
                <w:rFonts w:hint="eastAsia" w:ascii="仿宋" w:hAnsi="仿宋" w:eastAsia="仿宋" w:cs="仿宋"/>
                <w:sz w:val="20"/>
                <w:szCs w:val="20"/>
              </w:rPr>
            </w:pPr>
            <w:r>
              <w:rPr>
                <w:rFonts w:hint="eastAsia" w:ascii="仿宋" w:hAnsi="仿宋" w:eastAsia="仿宋" w:cs="仿宋"/>
                <w:sz w:val="20"/>
                <w:szCs w:val="20"/>
              </w:rPr>
              <w:t>9、4次阶段性管理点评</w:t>
            </w:r>
          </w:p>
          <w:p w14:paraId="73E3FCAB">
            <w:pPr>
              <w:textAlignment w:val="center"/>
              <w:rPr>
                <w:rFonts w:hint="eastAsia" w:ascii="仿宋" w:hAnsi="仿宋" w:eastAsia="仿宋" w:cs="仿宋"/>
                <w:sz w:val="20"/>
                <w:szCs w:val="20"/>
              </w:rPr>
            </w:pPr>
            <w:r>
              <w:rPr>
                <w:rFonts w:hint="eastAsia" w:ascii="仿宋" w:hAnsi="仿宋" w:eastAsia="仿宋" w:cs="仿宋"/>
                <w:sz w:val="20"/>
                <w:szCs w:val="20"/>
              </w:rPr>
              <w:t>10、8次来电咨询解答服务(按患者需要提供)</w:t>
            </w:r>
          </w:p>
          <w:p w14:paraId="06A58B61">
            <w:pPr>
              <w:textAlignment w:val="center"/>
              <w:rPr>
                <w:rFonts w:hint="eastAsia" w:ascii="仿宋" w:hAnsi="仿宋" w:eastAsia="仿宋" w:cs="仿宋"/>
                <w:sz w:val="20"/>
                <w:szCs w:val="20"/>
              </w:rPr>
            </w:pPr>
            <w:r>
              <w:rPr>
                <w:rFonts w:hint="eastAsia" w:ascii="仿宋" w:hAnsi="仿宋" w:eastAsia="仿宋" w:cs="仿宋"/>
                <w:sz w:val="20"/>
                <w:szCs w:val="20"/>
              </w:rPr>
              <w:t>11、30次多学科即时在线咨询解答互动服务(按患者需要提供)</w:t>
            </w:r>
          </w:p>
          <w:p w14:paraId="0707D5BF">
            <w:pPr>
              <w:textAlignment w:val="center"/>
              <w:rPr>
                <w:rFonts w:hint="eastAsia" w:ascii="仿宋" w:hAnsi="仿宋" w:eastAsia="仿宋" w:cs="仿宋"/>
                <w:sz w:val="20"/>
                <w:szCs w:val="20"/>
              </w:rPr>
            </w:pPr>
            <w:r>
              <w:rPr>
                <w:rFonts w:hint="eastAsia" w:ascii="仿宋" w:hAnsi="仿宋" w:eastAsia="仿宋" w:cs="仿宋"/>
                <w:sz w:val="20"/>
                <w:szCs w:val="20"/>
              </w:rPr>
              <w:t>12、管理期3个月为一个疗程；</w:t>
            </w:r>
          </w:p>
        </w:tc>
        <w:tc>
          <w:tcPr>
            <w:tcW w:w="466" w:type="pct"/>
            <w:noWrap/>
            <w:tcMar>
              <w:left w:w="0" w:type="dxa"/>
              <w:right w:w="0" w:type="dxa"/>
            </w:tcMar>
            <w:vAlign w:val="center"/>
          </w:tcPr>
          <w:p w14:paraId="751A69E6">
            <w:pPr>
              <w:jc w:val="center"/>
              <w:rPr>
                <w:rFonts w:hint="eastAsia" w:ascii="仿宋" w:hAnsi="仿宋" w:eastAsia="仿宋" w:cs="仿宋"/>
                <w:sz w:val="20"/>
                <w:szCs w:val="20"/>
              </w:rPr>
            </w:pPr>
            <w:r>
              <w:rPr>
                <w:rFonts w:hint="default" w:ascii="仿宋" w:hAnsi="仿宋" w:eastAsia="仿宋" w:cs="仿宋"/>
                <w:sz w:val="20"/>
                <w:szCs w:val="20"/>
              </w:rPr>
              <w:t>2</w:t>
            </w:r>
            <w:r>
              <w:rPr>
                <w:rFonts w:hint="eastAsia" w:ascii="仿宋" w:hAnsi="仿宋" w:eastAsia="仿宋" w:cs="仿宋"/>
                <w:sz w:val="20"/>
                <w:szCs w:val="20"/>
              </w:rPr>
              <w:t>00</w:t>
            </w:r>
          </w:p>
        </w:tc>
        <w:tc>
          <w:tcPr>
            <w:tcW w:w="391" w:type="pct"/>
            <w:noWrap/>
            <w:tcMar>
              <w:left w:w="0" w:type="dxa"/>
              <w:right w:w="0" w:type="dxa"/>
            </w:tcMar>
            <w:vAlign w:val="center"/>
          </w:tcPr>
          <w:p w14:paraId="4D07D7F2">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73E5F841">
            <w:pPr>
              <w:textAlignment w:val="center"/>
              <w:rPr>
                <w:rFonts w:hint="eastAsia" w:ascii="仿宋" w:hAnsi="仿宋" w:eastAsia="仿宋" w:cs="仿宋"/>
                <w:sz w:val="20"/>
                <w:szCs w:val="20"/>
              </w:rPr>
            </w:pPr>
            <w:r>
              <w:rPr>
                <w:rFonts w:hint="eastAsia" w:ascii="仿宋" w:hAnsi="仿宋" w:eastAsia="仿宋" w:cs="仿宋"/>
                <w:sz w:val="20"/>
                <w:szCs w:val="20"/>
              </w:rPr>
              <w:t>以3个月为一个疗程</w:t>
            </w:r>
          </w:p>
        </w:tc>
      </w:tr>
      <w:tr w14:paraId="49AE8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7CBFAD56">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209056C0">
            <w:pPr>
              <w:rPr>
                <w:rFonts w:hint="eastAsia" w:ascii="仿宋" w:hAnsi="仿宋" w:eastAsia="仿宋" w:cs="仿宋"/>
                <w:sz w:val="20"/>
                <w:szCs w:val="20"/>
              </w:rPr>
            </w:pPr>
            <w:r>
              <w:rPr>
                <w:rFonts w:hint="eastAsia" w:ascii="仿宋" w:hAnsi="仿宋" w:eastAsia="仿宋" w:cs="仿宋"/>
                <w:sz w:val="20"/>
                <w:szCs w:val="20"/>
              </w:rPr>
              <w:t>专病强干预管理</w:t>
            </w:r>
          </w:p>
        </w:tc>
        <w:tc>
          <w:tcPr>
            <w:tcW w:w="2574" w:type="pct"/>
            <w:noWrap/>
            <w:tcMar>
              <w:left w:w="0" w:type="dxa"/>
              <w:right w:w="0" w:type="dxa"/>
            </w:tcMar>
            <w:vAlign w:val="center"/>
          </w:tcPr>
          <w:p w14:paraId="1D3E1C64">
            <w:pPr>
              <w:rPr>
                <w:rFonts w:hint="eastAsia" w:ascii="仿宋" w:hAnsi="仿宋" w:eastAsia="仿宋" w:cs="仿宋"/>
                <w:sz w:val="20"/>
                <w:szCs w:val="20"/>
              </w:rPr>
            </w:pPr>
            <w:r>
              <w:rPr>
                <w:rFonts w:hint="eastAsia" w:ascii="仿宋" w:hAnsi="仿宋" w:eastAsia="仿宋" w:cs="仿宋"/>
                <w:sz w:val="20"/>
                <w:szCs w:val="20"/>
              </w:rPr>
              <w:t>基于离院诊断及专家医生确认的该专病精细化动态管理路径，由医生、护士、健康管理师、营养师、运动康复师等组成的疾病管理团队成员，通过电话、微信、小程序、APP、上门、现场等方式，对购买了此项服务的患者提供专病精细化动态管理服务工作，包括为患者提供：</w:t>
            </w:r>
          </w:p>
          <w:p w14:paraId="301B81E0">
            <w:pPr>
              <w:rPr>
                <w:rFonts w:hint="eastAsia" w:ascii="仿宋" w:hAnsi="仿宋" w:eastAsia="仿宋" w:cs="仿宋"/>
                <w:sz w:val="20"/>
                <w:szCs w:val="20"/>
              </w:rPr>
            </w:pPr>
            <w:r>
              <w:rPr>
                <w:rFonts w:hint="eastAsia" w:ascii="仿宋" w:hAnsi="仿宋" w:eastAsia="仿宋" w:cs="仿宋"/>
                <w:sz w:val="20"/>
                <w:szCs w:val="20"/>
              </w:rPr>
              <w:t>1、1次疾病管理方案制订；</w:t>
            </w:r>
          </w:p>
          <w:p w14:paraId="368CC044">
            <w:pPr>
              <w:rPr>
                <w:rFonts w:hint="eastAsia" w:ascii="仿宋" w:hAnsi="仿宋" w:eastAsia="仿宋" w:cs="仿宋"/>
                <w:sz w:val="20"/>
                <w:szCs w:val="20"/>
              </w:rPr>
            </w:pPr>
            <w:r>
              <w:rPr>
                <w:rFonts w:hint="eastAsia" w:ascii="仿宋" w:hAnsi="仿宋" w:eastAsia="仿宋" w:cs="仿宋"/>
                <w:sz w:val="20"/>
                <w:szCs w:val="20"/>
              </w:rPr>
              <w:t>2、8次疾病评估/干预指导；</w:t>
            </w:r>
          </w:p>
          <w:p w14:paraId="15F6BDD6">
            <w:pPr>
              <w:rPr>
                <w:rFonts w:hint="eastAsia" w:ascii="仿宋" w:hAnsi="仿宋" w:eastAsia="仿宋" w:cs="仿宋"/>
                <w:sz w:val="20"/>
                <w:szCs w:val="20"/>
              </w:rPr>
            </w:pPr>
            <w:r>
              <w:rPr>
                <w:rFonts w:hint="eastAsia" w:ascii="仿宋" w:hAnsi="仿宋" w:eastAsia="仿宋" w:cs="仿宋"/>
                <w:sz w:val="20"/>
                <w:szCs w:val="20"/>
              </w:rPr>
              <w:t>3、8次用药评估/干预指导（按患者病情及医嘱要求）；</w:t>
            </w:r>
          </w:p>
          <w:p w14:paraId="267273DA">
            <w:pPr>
              <w:rPr>
                <w:rFonts w:hint="eastAsia" w:ascii="仿宋" w:hAnsi="仿宋" w:eastAsia="仿宋" w:cs="仿宋"/>
                <w:sz w:val="20"/>
                <w:szCs w:val="20"/>
              </w:rPr>
            </w:pPr>
            <w:r>
              <w:rPr>
                <w:rFonts w:hint="eastAsia" w:ascii="仿宋" w:hAnsi="仿宋" w:eastAsia="仿宋" w:cs="仿宋"/>
                <w:sz w:val="20"/>
                <w:szCs w:val="20"/>
              </w:rPr>
              <w:t>4、4次营养评估/干预指导及84天营养食谱（按患者病情需求）；</w:t>
            </w:r>
          </w:p>
          <w:p w14:paraId="17334F18">
            <w:pPr>
              <w:rPr>
                <w:rFonts w:hint="eastAsia" w:ascii="仿宋" w:hAnsi="仿宋" w:eastAsia="仿宋" w:cs="仿宋"/>
                <w:sz w:val="20"/>
                <w:szCs w:val="20"/>
              </w:rPr>
            </w:pPr>
            <w:r>
              <w:rPr>
                <w:rFonts w:hint="eastAsia" w:ascii="仿宋" w:hAnsi="仿宋" w:eastAsia="仿宋" w:cs="仿宋"/>
                <w:sz w:val="20"/>
                <w:szCs w:val="20"/>
              </w:rPr>
              <w:t>5、8次运动评估/干预指导；</w:t>
            </w:r>
          </w:p>
          <w:p w14:paraId="2450B5A7">
            <w:pPr>
              <w:rPr>
                <w:rFonts w:hint="eastAsia" w:ascii="仿宋" w:hAnsi="仿宋" w:eastAsia="仿宋" w:cs="仿宋"/>
                <w:sz w:val="20"/>
                <w:szCs w:val="20"/>
              </w:rPr>
            </w:pPr>
            <w:r>
              <w:rPr>
                <w:rFonts w:hint="eastAsia" w:ascii="仿宋" w:hAnsi="仿宋" w:eastAsia="仿宋" w:cs="仿宋"/>
                <w:sz w:val="20"/>
                <w:szCs w:val="20"/>
              </w:rPr>
              <w:t>6、4次睡眠（心理）评估/干预指导</w:t>
            </w:r>
          </w:p>
          <w:p w14:paraId="67231180">
            <w:pPr>
              <w:rPr>
                <w:rFonts w:hint="eastAsia" w:ascii="仿宋" w:hAnsi="仿宋" w:eastAsia="仿宋" w:cs="仿宋"/>
                <w:sz w:val="20"/>
                <w:szCs w:val="20"/>
              </w:rPr>
            </w:pPr>
            <w:r>
              <w:rPr>
                <w:rFonts w:hint="eastAsia" w:ascii="仿宋" w:hAnsi="仿宋" w:eastAsia="仿宋" w:cs="仿宋"/>
                <w:sz w:val="20"/>
                <w:szCs w:val="20"/>
              </w:rPr>
              <w:t>7、4次管道伤口等护理评估/干预指导（患者病情及医嘱要求）；</w:t>
            </w:r>
          </w:p>
          <w:p w14:paraId="53A1A726">
            <w:pPr>
              <w:rPr>
                <w:rFonts w:hint="eastAsia" w:ascii="仿宋" w:hAnsi="仿宋" w:eastAsia="仿宋" w:cs="仿宋"/>
                <w:sz w:val="20"/>
                <w:szCs w:val="20"/>
              </w:rPr>
            </w:pPr>
            <w:r>
              <w:rPr>
                <w:rFonts w:hint="eastAsia" w:ascii="仿宋" w:hAnsi="仿宋" w:eastAsia="仿宋" w:cs="仿宋"/>
                <w:sz w:val="20"/>
                <w:szCs w:val="20"/>
              </w:rPr>
              <w:t>8、4次复诊提醒及2次协助预约挂号（按医嘱要求）；</w:t>
            </w:r>
          </w:p>
          <w:p w14:paraId="6E7CFCBB">
            <w:pPr>
              <w:rPr>
                <w:rFonts w:hint="eastAsia" w:ascii="仿宋" w:hAnsi="仿宋" w:eastAsia="仿宋" w:cs="仿宋"/>
                <w:sz w:val="20"/>
                <w:szCs w:val="20"/>
              </w:rPr>
            </w:pPr>
            <w:r>
              <w:rPr>
                <w:rFonts w:hint="eastAsia" w:ascii="仿宋" w:hAnsi="仿宋" w:eastAsia="仿宋" w:cs="仿宋"/>
                <w:sz w:val="20"/>
                <w:szCs w:val="20"/>
              </w:rPr>
              <w:t>9、4次阶段性管理点评；</w:t>
            </w:r>
          </w:p>
          <w:p w14:paraId="3446EBEE">
            <w:pPr>
              <w:rPr>
                <w:rFonts w:hint="eastAsia" w:ascii="仿宋" w:hAnsi="仿宋" w:eastAsia="仿宋" w:cs="仿宋"/>
                <w:sz w:val="20"/>
                <w:szCs w:val="20"/>
              </w:rPr>
            </w:pPr>
            <w:r>
              <w:rPr>
                <w:rFonts w:hint="eastAsia" w:ascii="仿宋" w:hAnsi="仿宋" w:eastAsia="仿宋" w:cs="仿宋"/>
                <w:sz w:val="20"/>
                <w:szCs w:val="20"/>
              </w:rPr>
              <w:t>10、16次来电或在线健康咨询服务（按患者需要提供）；</w:t>
            </w:r>
          </w:p>
          <w:p w14:paraId="22C1B940">
            <w:pPr>
              <w:rPr>
                <w:rFonts w:hint="eastAsia" w:ascii="仿宋" w:hAnsi="仿宋" w:eastAsia="仿宋" w:cs="仿宋"/>
                <w:sz w:val="20"/>
                <w:szCs w:val="20"/>
              </w:rPr>
            </w:pPr>
            <w:r>
              <w:rPr>
                <w:rFonts w:hint="eastAsia" w:ascii="仿宋" w:hAnsi="仿宋" w:eastAsia="仿宋" w:cs="仿宋"/>
                <w:sz w:val="20"/>
                <w:szCs w:val="20"/>
              </w:rPr>
              <w:t>11、30次多学科即时在线咨询解答互动服务（按患者需要提供）；</w:t>
            </w:r>
          </w:p>
          <w:p w14:paraId="5C35A13F">
            <w:pPr>
              <w:rPr>
                <w:rFonts w:hint="eastAsia" w:ascii="仿宋" w:hAnsi="仿宋" w:eastAsia="仿宋" w:cs="仿宋"/>
                <w:sz w:val="20"/>
                <w:szCs w:val="20"/>
              </w:rPr>
            </w:pPr>
            <w:r>
              <w:rPr>
                <w:rFonts w:hint="eastAsia" w:ascii="仿宋" w:hAnsi="仿宋" w:eastAsia="仿宋" w:cs="仿宋"/>
                <w:sz w:val="20"/>
                <w:szCs w:val="20"/>
              </w:rPr>
              <w:t>12、管理期3个月为一个疗程；</w:t>
            </w:r>
          </w:p>
        </w:tc>
        <w:tc>
          <w:tcPr>
            <w:tcW w:w="466" w:type="pct"/>
            <w:noWrap/>
            <w:tcMar>
              <w:left w:w="0" w:type="dxa"/>
              <w:right w:w="0" w:type="dxa"/>
            </w:tcMar>
            <w:vAlign w:val="center"/>
          </w:tcPr>
          <w:p w14:paraId="3B5963D5">
            <w:pPr>
              <w:jc w:val="center"/>
              <w:rPr>
                <w:rFonts w:hint="eastAsia" w:ascii="仿宋" w:hAnsi="仿宋" w:eastAsia="仿宋" w:cs="仿宋"/>
                <w:sz w:val="20"/>
                <w:szCs w:val="20"/>
              </w:rPr>
            </w:pPr>
            <w:r>
              <w:rPr>
                <w:rFonts w:hint="default" w:ascii="仿宋" w:hAnsi="仿宋" w:eastAsia="仿宋" w:cs="仿宋"/>
                <w:sz w:val="20"/>
                <w:szCs w:val="20"/>
              </w:rPr>
              <w:t>5</w:t>
            </w:r>
            <w:r>
              <w:rPr>
                <w:rFonts w:hint="eastAsia" w:ascii="仿宋" w:hAnsi="仿宋" w:eastAsia="仿宋" w:cs="仿宋"/>
                <w:sz w:val="20"/>
                <w:szCs w:val="20"/>
              </w:rPr>
              <w:t>0</w:t>
            </w:r>
          </w:p>
        </w:tc>
        <w:tc>
          <w:tcPr>
            <w:tcW w:w="391" w:type="pct"/>
            <w:noWrap/>
            <w:tcMar>
              <w:left w:w="0" w:type="dxa"/>
              <w:right w:w="0" w:type="dxa"/>
            </w:tcMar>
            <w:vAlign w:val="center"/>
          </w:tcPr>
          <w:p w14:paraId="2E1392E5">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505AB735">
            <w:pPr>
              <w:textAlignment w:val="center"/>
              <w:rPr>
                <w:rFonts w:hint="eastAsia" w:ascii="仿宋" w:hAnsi="仿宋" w:eastAsia="仿宋" w:cs="仿宋"/>
                <w:sz w:val="20"/>
                <w:szCs w:val="20"/>
              </w:rPr>
            </w:pPr>
            <w:r>
              <w:rPr>
                <w:rFonts w:hint="eastAsia" w:ascii="仿宋" w:hAnsi="仿宋" w:eastAsia="仿宋" w:cs="仿宋"/>
                <w:sz w:val="20"/>
                <w:szCs w:val="20"/>
              </w:rPr>
              <w:t>以3个月为一个疗程</w:t>
            </w:r>
          </w:p>
        </w:tc>
      </w:tr>
      <w:tr w14:paraId="6E5FF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497681BA">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75EE4506">
            <w:pPr>
              <w:rPr>
                <w:rFonts w:hint="eastAsia" w:ascii="仿宋" w:hAnsi="仿宋" w:eastAsia="仿宋" w:cs="仿宋"/>
                <w:sz w:val="20"/>
                <w:szCs w:val="20"/>
              </w:rPr>
            </w:pPr>
            <w:r>
              <w:rPr>
                <w:rFonts w:hint="eastAsia" w:ascii="仿宋" w:hAnsi="仿宋" w:eastAsia="仿宋" w:cs="仿宋"/>
                <w:sz w:val="20"/>
                <w:szCs w:val="20"/>
              </w:rPr>
              <w:t>专病强干预综合管理</w:t>
            </w:r>
          </w:p>
        </w:tc>
        <w:tc>
          <w:tcPr>
            <w:tcW w:w="2574" w:type="pct"/>
            <w:noWrap/>
            <w:tcMar>
              <w:left w:w="0" w:type="dxa"/>
              <w:right w:w="0" w:type="dxa"/>
            </w:tcMar>
            <w:vAlign w:val="center"/>
          </w:tcPr>
          <w:p w14:paraId="65E15DB8">
            <w:pPr>
              <w:rPr>
                <w:rFonts w:hint="eastAsia" w:ascii="仿宋" w:hAnsi="仿宋" w:eastAsia="仿宋" w:cs="仿宋"/>
                <w:sz w:val="20"/>
                <w:szCs w:val="20"/>
              </w:rPr>
            </w:pPr>
            <w:r>
              <w:rPr>
                <w:rFonts w:hint="eastAsia" w:ascii="仿宋" w:hAnsi="仿宋" w:eastAsia="仿宋" w:cs="仿宋"/>
                <w:sz w:val="20"/>
                <w:szCs w:val="20"/>
              </w:rPr>
              <w:t>基于离院诊断及专家医生确认的该专病强干预综合管理路径，由医生、护士、健康管理师、营养师、运动康复师等组成的疾病管理团队成员，通过电话、微信、小程序、APP、现场等方式，对购买了此项服务的患者提供多学科生活方式强化干预管理服务工作，包括：</w:t>
            </w:r>
          </w:p>
          <w:p w14:paraId="30183FF2">
            <w:pPr>
              <w:rPr>
                <w:rFonts w:hint="eastAsia" w:ascii="仿宋" w:hAnsi="仿宋" w:eastAsia="仿宋" w:cs="仿宋"/>
                <w:sz w:val="20"/>
                <w:szCs w:val="20"/>
              </w:rPr>
            </w:pPr>
            <w:r>
              <w:rPr>
                <w:rFonts w:hint="eastAsia" w:ascii="仿宋" w:hAnsi="仿宋" w:eastAsia="仿宋" w:cs="仿宋"/>
                <w:sz w:val="20"/>
                <w:szCs w:val="20"/>
              </w:rPr>
              <w:t>1、2次人体测量、2次体成分分析和报告解读</w:t>
            </w:r>
          </w:p>
          <w:p w14:paraId="553488CD">
            <w:pPr>
              <w:rPr>
                <w:rFonts w:hint="eastAsia" w:ascii="仿宋" w:hAnsi="仿宋" w:eastAsia="仿宋" w:cs="仿宋"/>
                <w:sz w:val="20"/>
                <w:szCs w:val="20"/>
              </w:rPr>
            </w:pPr>
            <w:r>
              <w:rPr>
                <w:rFonts w:hint="eastAsia" w:ascii="仿宋" w:hAnsi="仿宋" w:eastAsia="仿宋" w:cs="仿宋"/>
                <w:sz w:val="20"/>
                <w:szCs w:val="20"/>
              </w:rPr>
              <w:t>2、1次营养评估、1次营养管理方案制定、1次营养方案指导</w:t>
            </w:r>
          </w:p>
          <w:p w14:paraId="26E7ED07">
            <w:pPr>
              <w:rPr>
                <w:rFonts w:hint="eastAsia" w:ascii="仿宋" w:hAnsi="仿宋" w:eastAsia="仿宋" w:cs="仿宋"/>
                <w:sz w:val="20"/>
                <w:szCs w:val="20"/>
              </w:rPr>
            </w:pPr>
            <w:r>
              <w:rPr>
                <w:rFonts w:hint="eastAsia" w:ascii="仿宋" w:hAnsi="仿宋" w:eastAsia="仿宋" w:cs="仿宋"/>
                <w:sz w:val="20"/>
                <w:szCs w:val="20"/>
              </w:rPr>
              <w:t>3、1次运动评估、1次运动方案制定、1次运动方案指导</w:t>
            </w:r>
          </w:p>
          <w:p w14:paraId="531D79E3">
            <w:pPr>
              <w:rPr>
                <w:rFonts w:hint="eastAsia" w:ascii="仿宋" w:hAnsi="仿宋" w:eastAsia="仿宋" w:cs="仿宋"/>
                <w:sz w:val="20"/>
                <w:szCs w:val="20"/>
              </w:rPr>
            </w:pPr>
            <w:r>
              <w:rPr>
                <w:rFonts w:hint="eastAsia" w:ascii="仿宋" w:hAnsi="仿宋" w:eastAsia="仿宋" w:cs="仿宋"/>
                <w:sz w:val="20"/>
                <w:szCs w:val="20"/>
              </w:rPr>
              <w:t>4、1个月内营养点评、运动点评</w:t>
            </w:r>
          </w:p>
          <w:p w14:paraId="55436762">
            <w:pPr>
              <w:rPr>
                <w:rFonts w:hint="eastAsia" w:ascii="仿宋" w:hAnsi="仿宋" w:eastAsia="仿宋" w:cs="仿宋"/>
                <w:sz w:val="20"/>
                <w:szCs w:val="20"/>
              </w:rPr>
            </w:pPr>
            <w:r>
              <w:rPr>
                <w:rFonts w:hint="eastAsia" w:ascii="仿宋" w:hAnsi="仿宋" w:eastAsia="仿宋" w:cs="仿宋"/>
                <w:sz w:val="20"/>
                <w:szCs w:val="20"/>
              </w:rPr>
              <w:t>5、1次复诊强化提醒</w:t>
            </w:r>
          </w:p>
          <w:p w14:paraId="5513564A">
            <w:pPr>
              <w:rPr>
                <w:rFonts w:hint="eastAsia" w:ascii="仿宋" w:hAnsi="仿宋" w:eastAsia="仿宋" w:cs="仿宋"/>
                <w:sz w:val="20"/>
                <w:szCs w:val="20"/>
              </w:rPr>
            </w:pPr>
            <w:r>
              <w:rPr>
                <w:rFonts w:hint="eastAsia" w:ascii="仿宋" w:hAnsi="仿宋" w:eastAsia="仿宋" w:cs="仿宋"/>
                <w:sz w:val="20"/>
                <w:szCs w:val="20"/>
              </w:rPr>
              <w:t>6、1次阶段性管理点评</w:t>
            </w:r>
          </w:p>
          <w:p w14:paraId="57744204">
            <w:pPr>
              <w:rPr>
                <w:rFonts w:hint="eastAsia" w:ascii="仿宋" w:hAnsi="仿宋" w:eastAsia="仿宋" w:cs="仿宋"/>
                <w:sz w:val="20"/>
                <w:szCs w:val="20"/>
              </w:rPr>
            </w:pPr>
            <w:r>
              <w:rPr>
                <w:rFonts w:hint="eastAsia" w:ascii="仿宋" w:hAnsi="仿宋" w:eastAsia="仿宋" w:cs="仿宋"/>
                <w:sz w:val="20"/>
                <w:szCs w:val="20"/>
              </w:rPr>
              <w:t>7、健康咨询服务：管理期内根据患者需要提供在线的社群健康咨询服务，按需提供远程健康指标异常跟踪服务；</w:t>
            </w:r>
          </w:p>
          <w:p w14:paraId="5224777E">
            <w:pPr>
              <w:rPr>
                <w:rFonts w:hint="eastAsia" w:ascii="仿宋" w:hAnsi="仿宋" w:eastAsia="仿宋" w:cs="仿宋"/>
                <w:sz w:val="20"/>
                <w:szCs w:val="20"/>
              </w:rPr>
            </w:pPr>
            <w:r>
              <w:rPr>
                <w:rFonts w:hint="eastAsia" w:ascii="仿宋" w:hAnsi="仿宋" w:eastAsia="仿宋" w:cs="仿宋"/>
                <w:sz w:val="20"/>
                <w:szCs w:val="20"/>
              </w:rPr>
              <w:t>8、管理期1个月为一个疗程；</w:t>
            </w:r>
          </w:p>
        </w:tc>
        <w:tc>
          <w:tcPr>
            <w:tcW w:w="466" w:type="pct"/>
            <w:noWrap/>
            <w:tcMar>
              <w:left w:w="0" w:type="dxa"/>
              <w:right w:w="0" w:type="dxa"/>
            </w:tcMar>
            <w:vAlign w:val="center"/>
          </w:tcPr>
          <w:p w14:paraId="1C0D410A">
            <w:pPr>
              <w:jc w:val="center"/>
              <w:rPr>
                <w:rFonts w:hint="eastAsia" w:ascii="仿宋" w:hAnsi="仿宋" w:eastAsia="仿宋" w:cs="仿宋"/>
                <w:sz w:val="20"/>
                <w:szCs w:val="20"/>
              </w:rPr>
            </w:pPr>
            <w:r>
              <w:rPr>
                <w:rFonts w:hint="eastAsia" w:ascii="仿宋" w:hAnsi="仿宋" w:eastAsia="仿宋" w:cs="仿宋"/>
                <w:sz w:val="20"/>
                <w:szCs w:val="20"/>
              </w:rPr>
              <w:t>10</w:t>
            </w:r>
          </w:p>
        </w:tc>
        <w:tc>
          <w:tcPr>
            <w:tcW w:w="391" w:type="pct"/>
            <w:noWrap/>
            <w:tcMar>
              <w:left w:w="0" w:type="dxa"/>
              <w:right w:w="0" w:type="dxa"/>
            </w:tcMar>
            <w:vAlign w:val="center"/>
          </w:tcPr>
          <w:p w14:paraId="0D090442">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18120E30">
            <w:pPr>
              <w:textAlignment w:val="center"/>
              <w:rPr>
                <w:rFonts w:hint="eastAsia" w:ascii="仿宋" w:hAnsi="仿宋" w:eastAsia="仿宋" w:cs="仿宋"/>
                <w:sz w:val="20"/>
                <w:szCs w:val="20"/>
              </w:rPr>
            </w:pPr>
            <w:r>
              <w:rPr>
                <w:rFonts w:hint="eastAsia" w:ascii="仿宋" w:hAnsi="仿宋" w:eastAsia="仿宋" w:cs="仿宋"/>
                <w:sz w:val="20"/>
                <w:szCs w:val="20"/>
              </w:rPr>
              <w:t>以1个月为一个疗程</w:t>
            </w:r>
          </w:p>
        </w:tc>
      </w:tr>
      <w:tr w14:paraId="75EF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1AEC3B4E">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38FEC4D8">
            <w:pPr>
              <w:rPr>
                <w:rFonts w:hint="eastAsia" w:ascii="仿宋" w:hAnsi="仿宋" w:eastAsia="仿宋" w:cs="仿宋"/>
                <w:sz w:val="20"/>
                <w:szCs w:val="20"/>
              </w:rPr>
            </w:pPr>
            <w:r>
              <w:rPr>
                <w:rFonts w:hint="eastAsia" w:ascii="仿宋" w:hAnsi="仿宋" w:eastAsia="仿宋" w:cs="仿宋"/>
                <w:sz w:val="20"/>
                <w:szCs w:val="20"/>
              </w:rPr>
              <w:t>专病多学科生活方式干预管理</w:t>
            </w:r>
          </w:p>
        </w:tc>
        <w:tc>
          <w:tcPr>
            <w:tcW w:w="2574" w:type="pct"/>
            <w:noWrap/>
            <w:tcMar>
              <w:left w:w="0" w:type="dxa"/>
              <w:right w:w="0" w:type="dxa"/>
            </w:tcMar>
            <w:vAlign w:val="center"/>
          </w:tcPr>
          <w:p w14:paraId="3FF379C1">
            <w:pPr>
              <w:rPr>
                <w:rFonts w:hint="eastAsia" w:ascii="仿宋" w:hAnsi="仿宋" w:eastAsia="仿宋" w:cs="仿宋"/>
                <w:sz w:val="20"/>
                <w:szCs w:val="20"/>
              </w:rPr>
            </w:pPr>
            <w:r>
              <w:rPr>
                <w:rFonts w:hint="eastAsia" w:ascii="仿宋" w:hAnsi="仿宋" w:eastAsia="仿宋" w:cs="仿宋"/>
                <w:sz w:val="20"/>
                <w:szCs w:val="20"/>
              </w:rPr>
              <w:t>指由需方自愿要求，专业人员（医生、护士、健康管理师、营养师、运动康复师等）组成疾病管理团队，通过电话、微信、小程序、APP、现场等方式，根据专家医生预先确定的病种管理要求，对专病患者提供多学科生活方式强化干预管理服务方案，并每周进行跟踪调整：包括每周饮食强化干预、每周运动强化干预、病情症状采集与干预指导、复诊管理强化干预、异常指标干预并按需提供用药指导、出诊等服务，促进患者对疾病的认知，督促患者养成健康的生活习惯，预防并发症，提高患者治疗的依从性，提升治疗康复效果，促进健康；管理期2个月为一个疗程。包括：</w:t>
            </w:r>
          </w:p>
          <w:p w14:paraId="75BCA6C3">
            <w:pPr>
              <w:rPr>
                <w:rFonts w:hint="eastAsia" w:ascii="仿宋" w:hAnsi="仿宋" w:eastAsia="仿宋" w:cs="仿宋"/>
                <w:sz w:val="20"/>
                <w:szCs w:val="20"/>
              </w:rPr>
            </w:pPr>
            <w:r>
              <w:rPr>
                <w:rFonts w:hint="eastAsia" w:ascii="仿宋" w:hAnsi="仿宋" w:eastAsia="仿宋" w:cs="仿宋"/>
                <w:sz w:val="20"/>
                <w:szCs w:val="20"/>
              </w:rPr>
              <w:t>1、至少2次人体测量、2次的体成分分析和报告解读</w:t>
            </w:r>
          </w:p>
          <w:p w14:paraId="33E30D09">
            <w:pPr>
              <w:rPr>
                <w:rFonts w:hint="eastAsia" w:ascii="仿宋" w:hAnsi="仿宋" w:eastAsia="仿宋" w:cs="仿宋"/>
                <w:sz w:val="20"/>
                <w:szCs w:val="20"/>
              </w:rPr>
            </w:pPr>
            <w:r>
              <w:rPr>
                <w:rFonts w:hint="eastAsia" w:ascii="仿宋" w:hAnsi="仿宋" w:eastAsia="仿宋" w:cs="仿宋"/>
                <w:sz w:val="20"/>
                <w:szCs w:val="20"/>
              </w:rPr>
              <w:t>2、至少2次营养评估、2次营养管理方案制定、2次营养方案指导</w:t>
            </w:r>
          </w:p>
          <w:p w14:paraId="0FF4E416">
            <w:pPr>
              <w:rPr>
                <w:rFonts w:hint="eastAsia" w:ascii="仿宋" w:hAnsi="仿宋" w:eastAsia="仿宋" w:cs="仿宋"/>
                <w:sz w:val="20"/>
                <w:szCs w:val="20"/>
              </w:rPr>
            </w:pPr>
            <w:r>
              <w:rPr>
                <w:rFonts w:hint="eastAsia" w:ascii="仿宋" w:hAnsi="仿宋" w:eastAsia="仿宋" w:cs="仿宋"/>
                <w:sz w:val="20"/>
                <w:szCs w:val="20"/>
              </w:rPr>
              <w:t>3、至少2次运动评估、2次运动方案制定、2次运动方案指导</w:t>
            </w:r>
          </w:p>
          <w:p w14:paraId="5487C5B5">
            <w:pPr>
              <w:rPr>
                <w:rFonts w:hint="eastAsia" w:ascii="仿宋" w:hAnsi="仿宋" w:eastAsia="仿宋" w:cs="仿宋"/>
                <w:sz w:val="20"/>
                <w:szCs w:val="20"/>
              </w:rPr>
            </w:pPr>
            <w:r>
              <w:rPr>
                <w:rFonts w:hint="eastAsia" w:ascii="仿宋" w:hAnsi="仿宋" w:eastAsia="仿宋" w:cs="仿宋"/>
                <w:sz w:val="20"/>
                <w:szCs w:val="20"/>
              </w:rPr>
              <w:t>4、2个月内营养点评、运动点评</w:t>
            </w:r>
          </w:p>
          <w:p w14:paraId="1AB47E7E">
            <w:pPr>
              <w:rPr>
                <w:rFonts w:hint="eastAsia" w:ascii="仿宋" w:hAnsi="仿宋" w:eastAsia="仿宋" w:cs="仿宋"/>
                <w:sz w:val="20"/>
                <w:szCs w:val="20"/>
              </w:rPr>
            </w:pPr>
            <w:r>
              <w:rPr>
                <w:rFonts w:hint="eastAsia" w:ascii="仿宋" w:hAnsi="仿宋" w:eastAsia="仿宋" w:cs="仿宋"/>
                <w:sz w:val="20"/>
                <w:szCs w:val="20"/>
              </w:rPr>
              <w:t>5、2次复诊强化提醒</w:t>
            </w:r>
          </w:p>
          <w:p w14:paraId="640D195B">
            <w:pPr>
              <w:rPr>
                <w:rFonts w:hint="eastAsia" w:ascii="仿宋" w:hAnsi="仿宋" w:eastAsia="仿宋" w:cs="仿宋"/>
                <w:sz w:val="20"/>
                <w:szCs w:val="20"/>
              </w:rPr>
            </w:pPr>
            <w:r>
              <w:rPr>
                <w:rFonts w:hint="eastAsia" w:ascii="仿宋" w:hAnsi="仿宋" w:eastAsia="仿宋" w:cs="仿宋"/>
                <w:sz w:val="20"/>
                <w:szCs w:val="20"/>
              </w:rPr>
              <w:t>6、至少2次阶段性管理点评</w:t>
            </w:r>
          </w:p>
          <w:p w14:paraId="6B316295">
            <w:pPr>
              <w:rPr>
                <w:rFonts w:hint="eastAsia" w:ascii="仿宋" w:hAnsi="仿宋" w:eastAsia="仿宋" w:cs="仿宋"/>
                <w:sz w:val="20"/>
                <w:szCs w:val="20"/>
              </w:rPr>
            </w:pPr>
            <w:r>
              <w:rPr>
                <w:rFonts w:hint="eastAsia" w:ascii="仿宋" w:hAnsi="仿宋" w:eastAsia="仿宋" w:cs="仿宋"/>
                <w:sz w:val="20"/>
                <w:szCs w:val="20"/>
              </w:rPr>
              <w:t>7、健康咨询服务：管理期内根据患者需要提供在线的社群健康咨询服务，按需提供远程健康指标异常跟踪服务；</w:t>
            </w:r>
          </w:p>
          <w:p w14:paraId="5DF37567">
            <w:pPr>
              <w:rPr>
                <w:rFonts w:hint="eastAsia" w:ascii="仿宋" w:hAnsi="仿宋" w:eastAsia="仿宋" w:cs="仿宋"/>
                <w:sz w:val="20"/>
                <w:szCs w:val="20"/>
              </w:rPr>
            </w:pPr>
            <w:r>
              <w:rPr>
                <w:rFonts w:hint="eastAsia" w:ascii="仿宋" w:hAnsi="仿宋" w:eastAsia="仿宋" w:cs="仿宋"/>
                <w:sz w:val="20"/>
                <w:szCs w:val="20"/>
              </w:rPr>
              <w:t>8、管理期3个月为一个疗程；</w:t>
            </w:r>
          </w:p>
        </w:tc>
        <w:tc>
          <w:tcPr>
            <w:tcW w:w="466" w:type="pct"/>
            <w:noWrap/>
            <w:tcMar>
              <w:left w:w="0" w:type="dxa"/>
              <w:right w:w="0" w:type="dxa"/>
            </w:tcMar>
            <w:vAlign w:val="center"/>
          </w:tcPr>
          <w:p w14:paraId="61FCCF8F">
            <w:pPr>
              <w:jc w:val="center"/>
              <w:textAlignment w:val="center"/>
              <w:rPr>
                <w:rFonts w:hint="eastAsia" w:ascii="仿宋" w:hAnsi="仿宋" w:eastAsia="仿宋" w:cs="仿宋"/>
                <w:sz w:val="20"/>
                <w:szCs w:val="20"/>
              </w:rPr>
            </w:pPr>
            <w:r>
              <w:rPr>
                <w:rFonts w:hint="eastAsia" w:ascii="仿宋" w:hAnsi="仿宋" w:eastAsia="仿宋" w:cs="仿宋"/>
                <w:sz w:val="20"/>
                <w:szCs w:val="20"/>
              </w:rPr>
              <w:t>10</w:t>
            </w:r>
          </w:p>
        </w:tc>
        <w:tc>
          <w:tcPr>
            <w:tcW w:w="391" w:type="pct"/>
            <w:noWrap/>
            <w:tcMar>
              <w:left w:w="0" w:type="dxa"/>
              <w:right w:w="0" w:type="dxa"/>
            </w:tcMar>
            <w:vAlign w:val="center"/>
          </w:tcPr>
          <w:p w14:paraId="74A0379B">
            <w:pPr>
              <w:jc w:val="center"/>
              <w:rPr>
                <w:rFonts w:hint="eastAsia" w:ascii="仿宋" w:hAnsi="仿宋" w:eastAsia="仿宋" w:cs="仿宋"/>
                <w:sz w:val="20"/>
                <w:szCs w:val="20"/>
              </w:rPr>
            </w:pPr>
            <w:r>
              <w:rPr>
                <w:rFonts w:hint="eastAsia" w:ascii="仿宋" w:hAnsi="仿宋" w:eastAsia="仿宋" w:cs="仿宋"/>
                <w:sz w:val="20"/>
                <w:szCs w:val="20"/>
              </w:rPr>
              <w:t>疗程</w:t>
            </w:r>
          </w:p>
        </w:tc>
        <w:tc>
          <w:tcPr>
            <w:tcW w:w="578" w:type="pct"/>
            <w:noWrap/>
            <w:tcMar>
              <w:left w:w="0" w:type="dxa"/>
              <w:right w:w="0" w:type="dxa"/>
            </w:tcMar>
            <w:vAlign w:val="center"/>
          </w:tcPr>
          <w:p w14:paraId="4C1F2CC4">
            <w:pPr>
              <w:textAlignment w:val="center"/>
              <w:rPr>
                <w:rFonts w:hint="eastAsia" w:ascii="仿宋" w:hAnsi="仿宋" w:eastAsia="仿宋" w:cs="仿宋"/>
                <w:sz w:val="20"/>
                <w:szCs w:val="20"/>
              </w:rPr>
            </w:pPr>
            <w:r>
              <w:rPr>
                <w:rFonts w:hint="eastAsia" w:ascii="仿宋" w:hAnsi="仿宋" w:eastAsia="仿宋" w:cs="仿宋"/>
                <w:sz w:val="20"/>
                <w:szCs w:val="20"/>
              </w:rPr>
              <w:t>以3个月为一个疗程</w:t>
            </w:r>
          </w:p>
        </w:tc>
      </w:tr>
      <w:tr w14:paraId="6E37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 w:hRule="atLeast"/>
          <w:jc w:val="center"/>
        </w:trPr>
        <w:tc>
          <w:tcPr>
            <w:tcW w:w="291" w:type="pct"/>
            <w:noWrap/>
            <w:tcMar>
              <w:left w:w="0" w:type="dxa"/>
              <w:right w:w="0" w:type="dxa"/>
            </w:tcMar>
            <w:vAlign w:val="center"/>
          </w:tcPr>
          <w:p w14:paraId="5E96555B">
            <w:pPr>
              <w:pStyle w:val="45"/>
              <w:numPr>
                <w:ilvl w:val="0"/>
                <w:numId w:val="3"/>
              </w:numPr>
              <w:ind w:firstLineChars="0"/>
              <w:jc w:val="center"/>
              <w:rPr>
                <w:rFonts w:hint="eastAsia" w:ascii="仿宋" w:hAnsi="仿宋" w:eastAsia="仿宋" w:cs="仿宋"/>
                <w:sz w:val="20"/>
                <w:szCs w:val="20"/>
              </w:rPr>
            </w:pPr>
          </w:p>
        </w:tc>
        <w:tc>
          <w:tcPr>
            <w:tcW w:w="697" w:type="pct"/>
            <w:noWrap/>
            <w:tcMar>
              <w:left w:w="0" w:type="dxa"/>
              <w:right w:w="0" w:type="dxa"/>
            </w:tcMar>
            <w:vAlign w:val="center"/>
          </w:tcPr>
          <w:p w14:paraId="7EF19BFC">
            <w:pPr>
              <w:rPr>
                <w:rFonts w:hint="eastAsia" w:ascii="仿宋" w:hAnsi="仿宋" w:eastAsia="仿宋" w:cs="仿宋"/>
                <w:sz w:val="20"/>
                <w:szCs w:val="20"/>
              </w:rPr>
            </w:pPr>
            <w:r>
              <w:rPr>
                <w:rFonts w:hint="eastAsia" w:ascii="仿宋" w:hAnsi="仿宋" w:eastAsia="仿宋" w:cs="仿宋"/>
                <w:sz w:val="20"/>
                <w:szCs w:val="20"/>
              </w:rPr>
              <w:t>糖尿病缓解（逆转）管理服务</w:t>
            </w:r>
          </w:p>
          <w:p w14:paraId="5DF2F973">
            <w:pPr>
              <w:rPr>
                <w:rFonts w:hint="eastAsia" w:ascii="仿宋" w:hAnsi="仿宋" w:eastAsia="仿宋" w:cs="仿宋"/>
                <w:sz w:val="20"/>
                <w:szCs w:val="20"/>
              </w:rPr>
            </w:pPr>
            <w:r>
              <w:rPr>
                <w:rFonts w:hint="eastAsia" w:ascii="仿宋" w:hAnsi="仿宋" w:eastAsia="仿宋" w:cs="仿宋"/>
                <w:sz w:val="20"/>
                <w:szCs w:val="20"/>
              </w:rPr>
              <w:t>（1个月）</w:t>
            </w:r>
          </w:p>
        </w:tc>
        <w:tc>
          <w:tcPr>
            <w:tcW w:w="2574" w:type="pct"/>
            <w:noWrap/>
            <w:tcMar>
              <w:left w:w="0" w:type="dxa"/>
              <w:right w:w="0" w:type="dxa"/>
            </w:tcMar>
            <w:vAlign w:val="center"/>
          </w:tcPr>
          <w:p w14:paraId="4D84D4A3">
            <w:pPr>
              <w:rPr>
                <w:rFonts w:hint="eastAsia" w:ascii="仿宋" w:hAnsi="仿宋" w:eastAsia="仿宋" w:cs="仿宋"/>
                <w:sz w:val="20"/>
                <w:szCs w:val="20"/>
              </w:rPr>
            </w:pPr>
            <w:r>
              <w:rPr>
                <w:rFonts w:hint="eastAsia" w:ascii="仿宋" w:hAnsi="仿宋" w:eastAsia="仿宋" w:cs="仿宋"/>
                <w:sz w:val="20"/>
                <w:szCs w:val="20"/>
              </w:rPr>
              <w:t>指由需方自愿要求，由专业人员（主管医生、会诊医生、护士、健康管理师、药师、营养师、运动康复师等）组成的疾病管理团队，通过电话、微信、小程序、APP、上门、面访等方式，管理期内对有需要通过多学科会诊及个性化强化生活方式干预管理进行治疗的糖尿病患者人群进行个性化的专病强干预综合强化管理，如每日饮食强化干预、每日运动强化干预、病情症状采集与干预指导、复诊管理强化干预、异常指标干预，管理期间采用动态+静态血糖数据监测提醒，并结合人工智能技术为患者提供检测结果解读，分析异常指标与不健康生活方式的关联性，并给予科学生活方式再教育，过程中提供阶段性管理成效汇报，多学科团队相互联动管理，控制疾病进展，促进患者对疾病的认知，督促患者养成健康的生活习惯，预防并发症，提高患者治疗的依从性，提升治疗康复效果，促进健康，管理期1个月为一个疗程。包括：</w:t>
            </w:r>
          </w:p>
          <w:p w14:paraId="5079F410">
            <w:pPr>
              <w:rPr>
                <w:rFonts w:hint="eastAsia" w:ascii="仿宋" w:hAnsi="仿宋" w:eastAsia="仿宋" w:cs="仿宋"/>
                <w:sz w:val="20"/>
                <w:szCs w:val="20"/>
              </w:rPr>
            </w:pPr>
            <w:r>
              <w:rPr>
                <w:rFonts w:hint="eastAsia" w:ascii="仿宋" w:hAnsi="仿宋" w:eastAsia="仿宋" w:cs="仿宋"/>
                <w:sz w:val="20"/>
                <w:szCs w:val="20"/>
              </w:rPr>
              <w:t>1、2次人体测量、2次体成分分析和报告解读</w:t>
            </w:r>
          </w:p>
          <w:p w14:paraId="667ECDC1">
            <w:pPr>
              <w:rPr>
                <w:rFonts w:hint="eastAsia" w:ascii="仿宋" w:hAnsi="仿宋" w:eastAsia="仿宋" w:cs="仿宋"/>
                <w:sz w:val="20"/>
                <w:szCs w:val="20"/>
              </w:rPr>
            </w:pPr>
            <w:r>
              <w:rPr>
                <w:rFonts w:hint="eastAsia" w:ascii="仿宋" w:hAnsi="仿宋" w:eastAsia="仿宋" w:cs="仿宋"/>
                <w:sz w:val="20"/>
                <w:szCs w:val="20"/>
              </w:rPr>
              <w:t>2、1次营养评估、1次营养管理方案制定、1次营养方案指导</w:t>
            </w:r>
          </w:p>
          <w:p w14:paraId="0C48FD64">
            <w:pPr>
              <w:rPr>
                <w:rFonts w:hint="eastAsia" w:ascii="仿宋" w:hAnsi="仿宋" w:eastAsia="仿宋" w:cs="仿宋"/>
                <w:sz w:val="20"/>
                <w:szCs w:val="20"/>
              </w:rPr>
            </w:pPr>
            <w:r>
              <w:rPr>
                <w:rFonts w:hint="eastAsia" w:ascii="仿宋" w:hAnsi="仿宋" w:eastAsia="仿宋" w:cs="仿宋"/>
                <w:sz w:val="20"/>
                <w:szCs w:val="20"/>
              </w:rPr>
              <w:t>3、1次运动评估、1次运动方案制定、1次运动方案指导</w:t>
            </w:r>
          </w:p>
          <w:p w14:paraId="7103B250">
            <w:pPr>
              <w:rPr>
                <w:rFonts w:hint="eastAsia" w:ascii="仿宋" w:hAnsi="仿宋" w:eastAsia="仿宋" w:cs="仿宋"/>
                <w:sz w:val="20"/>
                <w:szCs w:val="20"/>
              </w:rPr>
            </w:pPr>
            <w:r>
              <w:rPr>
                <w:rFonts w:hint="eastAsia" w:ascii="仿宋" w:hAnsi="仿宋" w:eastAsia="仿宋" w:cs="仿宋"/>
                <w:sz w:val="20"/>
                <w:szCs w:val="20"/>
              </w:rPr>
              <w:t>4、1个月内营养点评、运动点评</w:t>
            </w:r>
          </w:p>
          <w:p w14:paraId="6FED0C00">
            <w:pPr>
              <w:rPr>
                <w:rFonts w:hint="eastAsia" w:ascii="仿宋" w:hAnsi="仿宋" w:eastAsia="仿宋" w:cs="仿宋"/>
                <w:sz w:val="20"/>
                <w:szCs w:val="20"/>
              </w:rPr>
            </w:pPr>
            <w:r>
              <w:rPr>
                <w:rFonts w:hint="eastAsia" w:ascii="仿宋" w:hAnsi="仿宋" w:eastAsia="仿宋" w:cs="仿宋"/>
                <w:sz w:val="20"/>
                <w:szCs w:val="20"/>
              </w:rPr>
              <w:t>5、1次复诊强化提醒</w:t>
            </w:r>
          </w:p>
          <w:p w14:paraId="208BF40D">
            <w:pPr>
              <w:rPr>
                <w:rFonts w:hint="eastAsia" w:ascii="仿宋" w:hAnsi="仿宋" w:eastAsia="仿宋" w:cs="仿宋"/>
                <w:sz w:val="20"/>
                <w:szCs w:val="20"/>
              </w:rPr>
            </w:pPr>
            <w:r>
              <w:rPr>
                <w:rFonts w:hint="eastAsia" w:ascii="仿宋" w:hAnsi="仿宋" w:eastAsia="仿宋" w:cs="仿宋"/>
                <w:sz w:val="20"/>
                <w:szCs w:val="20"/>
              </w:rPr>
              <w:t>6、1次阶段性管理点评</w:t>
            </w:r>
          </w:p>
          <w:p w14:paraId="41DD5DAD">
            <w:pPr>
              <w:rPr>
                <w:rFonts w:hint="eastAsia" w:ascii="仿宋" w:hAnsi="仿宋" w:eastAsia="仿宋" w:cs="仿宋"/>
                <w:sz w:val="20"/>
                <w:szCs w:val="20"/>
              </w:rPr>
            </w:pPr>
            <w:r>
              <w:rPr>
                <w:rFonts w:hint="eastAsia" w:ascii="仿宋" w:hAnsi="仿宋" w:eastAsia="仿宋" w:cs="仿宋"/>
                <w:sz w:val="20"/>
                <w:szCs w:val="20"/>
              </w:rPr>
              <w:t>7、健康咨询服务：管理期内根据患者需要提供在线的社群健康咨询服务，按需提供远程健康指标异常跟踪服务；</w:t>
            </w:r>
          </w:p>
          <w:p w14:paraId="2862C008">
            <w:pPr>
              <w:rPr>
                <w:rFonts w:hint="eastAsia" w:ascii="仿宋" w:hAnsi="仿宋" w:eastAsia="仿宋" w:cs="仿宋"/>
                <w:sz w:val="20"/>
                <w:szCs w:val="20"/>
              </w:rPr>
            </w:pPr>
            <w:r>
              <w:rPr>
                <w:rFonts w:hint="eastAsia" w:ascii="仿宋" w:hAnsi="仿宋" w:eastAsia="仿宋" w:cs="仿宋"/>
                <w:sz w:val="20"/>
                <w:szCs w:val="20"/>
              </w:rPr>
              <w:t>8、指标解读：管理期间动态+静态血糖数据监测提醒，并结合人工智能技术为患者提供检测结果解读</w:t>
            </w:r>
          </w:p>
          <w:p w14:paraId="3766BC59">
            <w:pPr>
              <w:rPr>
                <w:rFonts w:hint="eastAsia" w:ascii="仿宋" w:hAnsi="仿宋" w:eastAsia="仿宋" w:cs="仿宋"/>
                <w:sz w:val="20"/>
                <w:szCs w:val="20"/>
              </w:rPr>
            </w:pPr>
            <w:r>
              <w:rPr>
                <w:rFonts w:hint="eastAsia" w:ascii="仿宋" w:hAnsi="仿宋" w:eastAsia="仿宋" w:cs="仿宋"/>
                <w:sz w:val="20"/>
                <w:szCs w:val="20"/>
              </w:rPr>
              <w:t>9、管理期1个月为一个疗程；</w:t>
            </w:r>
          </w:p>
        </w:tc>
        <w:tc>
          <w:tcPr>
            <w:tcW w:w="466" w:type="pct"/>
            <w:noWrap/>
            <w:tcMar>
              <w:left w:w="0" w:type="dxa"/>
              <w:right w:w="0" w:type="dxa"/>
            </w:tcMar>
            <w:vAlign w:val="center"/>
          </w:tcPr>
          <w:p w14:paraId="0DF469ED">
            <w:pPr>
              <w:jc w:val="center"/>
              <w:textAlignment w:val="center"/>
              <w:rPr>
                <w:rFonts w:hint="eastAsia" w:ascii="仿宋" w:hAnsi="仿宋" w:eastAsia="仿宋" w:cs="仿宋"/>
                <w:sz w:val="20"/>
                <w:szCs w:val="20"/>
                <w:lang w:val="en-US" w:eastAsia="zh-CN" w:bidi="ar-SA"/>
              </w:rPr>
            </w:pPr>
            <w:r>
              <w:rPr>
                <w:rFonts w:hint="eastAsia" w:ascii="仿宋" w:hAnsi="仿宋" w:eastAsia="仿宋" w:cs="仿宋"/>
                <w:sz w:val="20"/>
                <w:szCs w:val="20"/>
              </w:rPr>
              <w:t>10</w:t>
            </w:r>
          </w:p>
        </w:tc>
        <w:tc>
          <w:tcPr>
            <w:tcW w:w="391" w:type="pct"/>
            <w:noWrap/>
            <w:tcMar>
              <w:left w:w="0" w:type="dxa"/>
              <w:right w:w="0" w:type="dxa"/>
            </w:tcMar>
            <w:vAlign w:val="center"/>
          </w:tcPr>
          <w:p w14:paraId="04F1DD29">
            <w:pPr>
              <w:jc w:val="center"/>
              <w:rPr>
                <w:rFonts w:hint="eastAsia" w:ascii="仿宋" w:hAnsi="仿宋" w:eastAsia="仿宋" w:cs="仿宋"/>
                <w:sz w:val="20"/>
                <w:szCs w:val="20"/>
                <w:lang w:val="en-US" w:eastAsia="zh-CN" w:bidi="ar-SA"/>
              </w:rPr>
            </w:pPr>
            <w:r>
              <w:rPr>
                <w:rFonts w:hint="eastAsia" w:ascii="仿宋" w:hAnsi="仿宋" w:eastAsia="仿宋" w:cs="仿宋"/>
                <w:sz w:val="20"/>
                <w:szCs w:val="20"/>
              </w:rPr>
              <w:t>疗程</w:t>
            </w:r>
          </w:p>
        </w:tc>
        <w:tc>
          <w:tcPr>
            <w:tcW w:w="578" w:type="pct"/>
            <w:noWrap/>
            <w:tcMar>
              <w:left w:w="0" w:type="dxa"/>
              <w:right w:w="0" w:type="dxa"/>
            </w:tcMar>
            <w:vAlign w:val="center"/>
          </w:tcPr>
          <w:p w14:paraId="678B6BE9">
            <w:pPr>
              <w:textAlignment w:val="center"/>
              <w:rPr>
                <w:rFonts w:hint="eastAsia" w:ascii="仿宋" w:hAnsi="仿宋" w:eastAsia="仿宋" w:cs="仿宋"/>
                <w:sz w:val="20"/>
                <w:szCs w:val="20"/>
                <w:lang w:val="en-US" w:eastAsia="zh-CN" w:bidi="ar-SA"/>
              </w:rPr>
            </w:pPr>
            <w:r>
              <w:rPr>
                <w:rFonts w:hint="eastAsia" w:ascii="仿宋" w:hAnsi="仿宋" w:eastAsia="仿宋" w:cs="仿宋"/>
                <w:sz w:val="20"/>
                <w:szCs w:val="20"/>
              </w:rPr>
              <w:t>以1个月为一个疗程</w:t>
            </w:r>
          </w:p>
        </w:tc>
      </w:tr>
    </w:tbl>
    <w:p w14:paraId="14F36BE0">
      <w:pPr>
        <w:spacing w:line="360" w:lineRule="auto"/>
        <w:rPr>
          <w:rFonts w:hint="eastAsia" w:ascii="仿宋" w:hAnsi="仿宋" w:eastAsia="仿宋" w:cs="仿宋"/>
          <w:sz w:val="24"/>
        </w:rPr>
      </w:pPr>
      <w:r>
        <w:rPr>
          <w:rFonts w:hint="eastAsia" w:ascii="仿宋" w:hAnsi="仿宋" w:eastAsia="仿宋" w:cs="仿宋"/>
          <w:sz w:val="24"/>
        </w:rPr>
        <w:t>注：1）本项目不仅限于上表的服务套餐，采购人可按照实际服务内容调整服务内容。</w:t>
      </w:r>
    </w:p>
    <w:p w14:paraId="3D511BC7">
      <w:pPr>
        <w:spacing w:line="360" w:lineRule="auto"/>
        <w:ind w:firstLine="480" w:firstLineChars="200"/>
        <w:rPr>
          <w:rFonts w:hint="eastAsia" w:ascii="仿宋" w:hAnsi="仿宋" w:eastAsia="仿宋" w:cs="仿宋"/>
          <w:sz w:val="24"/>
        </w:rPr>
      </w:pPr>
      <w:r>
        <w:rPr>
          <w:rFonts w:hint="eastAsia" w:ascii="仿宋" w:hAnsi="仿宋" w:eastAsia="仿宋" w:cs="仿宋"/>
          <w:sz w:val="24"/>
        </w:rPr>
        <w:t>2）上表数量仅供参考，因实际履约中数量会增加或减少。</w:t>
      </w:r>
    </w:p>
    <w:p w14:paraId="36EE6088">
      <w:pPr>
        <w:spacing w:line="360" w:lineRule="auto"/>
        <w:ind w:firstLine="235" w:firstLineChars="98"/>
        <w:rPr>
          <w:rFonts w:hint="eastAsia" w:ascii="仿宋" w:hAnsi="仿宋" w:eastAsia="仿宋" w:cs="仿宋"/>
          <w:sz w:val="24"/>
        </w:rPr>
      </w:pPr>
      <w:r>
        <w:rPr>
          <w:rFonts w:hint="eastAsia" w:ascii="仿宋" w:hAnsi="仿宋" w:eastAsia="仿宋" w:cs="仿宋"/>
          <w:sz w:val="24"/>
        </w:rPr>
        <w:t>　3）具体服务内容以医院官网公示为准。</w:t>
      </w:r>
    </w:p>
    <w:p w14:paraId="4AC06219">
      <w:pPr>
        <w:pStyle w:val="47"/>
        <w:ind w:right="388"/>
        <w:rPr>
          <w:rFonts w:hint="eastAsia" w:ascii="仿宋" w:hAnsi="仿宋" w:eastAsia="仿宋" w:cs="仿宋"/>
          <w:sz w:val="24"/>
        </w:rPr>
      </w:pPr>
      <w:r>
        <w:rPr>
          <w:rFonts w:hint="eastAsia" w:ascii="仿宋" w:hAnsi="仿宋" w:eastAsia="仿宋" w:cs="仿宋"/>
          <w:sz w:val="24"/>
        </w:rPr>
        <w:t>2.服务路径的梳理服务要求</w:t>
      </w:r>
    </w:p>
    <w:p w14:paraId="37889D1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服务项目中，有很大一块任务是要根据临床科室的患者疾病管理要求进行具体的诊后疾病管理路径规范梳理，要求服务供应商基于自身的疾病精细化管理路径知识储备和梳理经验，配合采购人临床医生梳理出适用的疾病和适用的诊后疾病管理路径或方案。服务供应商需负责与各临床科室主任医师进行关于疾病管理方面的医学沟通、管理成效汇报、疾病管理临床科研方案探讨、临床科研成效分析、成果论文编写等，负责对疾病精细化管理的医学路径梳理有关工作的综合协调和管理。另一方面，服务供应商还需负责与各临床科室的专科医生、专科护士进行医学沟通，负责诊后疾病精细化管理路径的具体医学梳理及编制，负责疾病管理过程中的疑难问题的医学解答等工作；负责对个案管理团队提供医学支持工作。</w:t>
      </w:r>
    </w:p>
    <w:p w14:paraId="7D11C157">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应在投标文件中提供不少于3个诊后疾病（疾病属于恶性肿瘤、慢性病、日间手术和重大手术后、妇女和儿童类疾病、减重管理类）管理路径规范，路径规范中需详细列明每个管理阶段的具体管理内容和考核规范等，具体管理内容至少应包括上述疾病出现相关并发症、药物不良反应时的病情识别及其应对措施，包括但不限于相应的运动、饮食、关键指标干预等内容及具体病情随访表单内容，包括但不限于随访时间计划、方式方法、宣教视频等内容。</w:t>
      </w:r>
    </w:p>
    <w:p w14:paraId="6BF3133A">
      <w:pPr>
        <w:pStyle w:val="47"/>
        <w:ind w:right="388"/>
        <w:rPr>
          <w:rFonts w:hint="eastAsia" w:ascii="仿宋" w:hAnsi="仿宋" w:eastAsia="仿宋" w:cs="仿宋"/>
          <w:sz w:val="24"/>
        </w:rPr>
      </w:pPr>
      <w:r>
        <w:rPr>
          <w:rFonts w:hint="eastAsia" w:ascii="仿宋" w:hAnsi="仿宋" w:eastAsia="仿宋" w:cs="仿宋"/>
          <w:sz w:val="24"/>
        </w:rPr>
        <w:t>3.医学内容的编制服务要求</w:t>
      </w:r>
    </w:p>
    <w:p w14:paraId="512691AE">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还需在采购人的配合下，管理和协调整个项目的医学内容编制工作。根据疾病管理服务医学路径的具体要求，编制面向患者的各个健康宣教、疾病宣教内容，包括居家护理指导、居家心理宣教、用药指导、饮食指导、运动康复指导等相关的医学图文视频编制、拍摄、剪辑等。</w:t>
      </w:r>
    </w:p>
    <w:p w14:paraId="13D46B34">
      <w:pPr>
        <w:pStyle w:val="47"/>
        <w:ind w:right="388"/>
        <w:rPr>
          <w:rFonts w:hint="eastAsia" w:ascii="仿宋" w:hAnsi="仿宋" w:eastAsia="仿宋" w:cs="仿宋"/>
          <w:sz w:val="24"/>
        </w:rPr>
      </w:pPr>
      <w:r>
        <w:rPr>
          <w:rFonts w:hint="eastAsia" w:ascii="仿宋" w:hAnsi="仿宋" w:eastAsia="仿宋" w:cs="仿宋"/>
          <w:sz w:val="24"/>
        </w:rPr>
        <w:t>4.线上线下结合的健康管理服务要求</w:t>
      </w:r>
    </w:p>
    <w:p w14:paraId="15ED34C5">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应负责为患者提供线上和线下的诊后疾病健康管理服务，以循证医学和专家共识为基础，围绕离院诊断的疾病重点，通过与临床专家医生共创设计诊后疾病管理路径，通过互联网、AI技术设计出静态和动态、线下和线上结合的患者管理服务路径，以处方化的形式提供给患者。</w:t>
      </w:r>
    </w:p>
    <w:p w14:paraId="589BD138">
      <w:pPr>
        <w:spacing w:line="360" w:lineRule="auto"/>
        <w:ind w:firstLine="480" w:firstLineChars="200"/>
        <w:rPr>
          <w:rFonts w:hint="eastAsia" w:ascii="仿宋" w:hAnsi="仿宋" w:eastAsia="仿宋" w:cs="仿宋"/>
          <w:sz w:val="24"/>
        </w:rPr>
      </w:pPr>
      <w:r>
        <w:rPr>
          <w:rFonts w:hint="eastAsia" w:ascii="仿宋" w:hAnsi="仿宋" w:eastAsia="仿宋" w:cs="仿宋"/>
          <w:sz w:val="24"/>
        </w:rPr>
        <w:t>线下服务包括但不限于：负责面向患者现场进行服务内容宣教，协助患者签署知情同意书，协调线上团队与临床医护之间的沟通，提供线下非医疗诊断的健康咨询服务，提供诊后疾病管理中心体验区的带教工作等服务。</w:t>
      </w:r>
    </w:p>
    <w:p w14:paraId="412C23A3">
      <w:pPr>
        <w:spacing w:line="360" w:lineRule="auto"/>
        <w:ind w:firstLine="480" w:firstLineChars="200"/>
        <w:rPr>
          <w:rFonts w:hint="eastAsia" w:ascii="仿宋" w:hAnsi="仿宋" w:eastAsia="仿宋" w:cs="仿宋"/>
          <w:sz w:val="24"/>
        </w:rPr>
      </w:pPr>
      <w:r>
        <w:rPr>
          <w:rFonts w:hint="eastAsia" w:ascii="仿宋" w:hAnsi="仿宋" w:eastAsia="仿宋" w:cs="仿宋"/>
          <w:sz w:val="24"/>
        </w:rPr>
        <w:t>线上服务包括但不限于：</w:t>
      </w:r>
    </w:p>
    <w:p w14:paraId="5004F9F2">
      <w:pPr>
        <w:spacing w:line="360" w:lineRule="auto"/>
        <w:ind w:firstLine="480" w:firstLineChars="200"/>
        <w:rPr>
          <w:rFonts w:hint="eastAsia" w:ascii="仿宋" w:hAnsi="仿宋" w:eastAsia="仿宋" w:cs="仿宋"/>
          <w:sz w:val="24"/>
        </w:rPr>
      </w:pPr>
      <w:r>
        <w:rPr>
          <w:rFonts w:hint="eastAsia" w:ascii="仿宋" w:hAnsi="仿宋" w:eastAsia="仿宋" w:cs="仿宋"/>
          <w:sz w:val="24"/>
        </w:rPr>
        <w:t>负责与健康监测异常的患者进行深度沟通并衔接到其原主诊医生；审核患者院后疾病管理方案；处理患者管理过程中的疑难问题及制作个案管理报告等。</w:t>
      </w:r>
    </w:p>
    <w:p w14:paraId="204E0DDE">
      <w:pPr>
        <w:spacing w:line="360" w:lineRule="auto"/>
        <w:ind w:firstLine="480" w:firstLineChars="200"/>
        <w:rPr>
          <w:rFonts w:hint="eastAsia" w:ascii="仿宋" w:hAnsi="仿宋" w:eastAsia="仿宋" w:cs="仿宋"/>
          <w:sz w:val="24"/>
        </w:rPr>
      </w:pPr>
      <w:r>
        <w:rPr>
          <w:rFonts w:hint="eastAsia" w:ascii="仿宋" w:hAnsi="仿宋" w:eastAsia="仿宋" w:cs="仿宋"/>
          <w:sz w:val="24"/>
        </w:rPr>
        <w:t>负责根据诊后疾病管理路径上确定的工作内容，与患者联系落实，包括受理咨询电话、专病随访、用药不良反应指导、异常症状采集、居家护理指导、居家营养指导、患者心理初步疏导等服务工作。</w:t>
      </w:r>
    </w:p>
    <w:p w14:paraId="66C5B087">
      <w:pPr>
        <w:pStyle w:val="47"/>
        <w:ind w:right="388"/>
        <w:rPr>
          <w:rFonts w:hint="eastAsia" w:ascii="仿宋" w:hAnsi="仿宋" w:eastAsia="仿宋" w:cs="仿宋"/>
          <w:sz w:val="24"/>
        </w:rPr>
      </w:pPr>
      <w:r>
        <w:rPr>
          <w:rFonts w:hint="eastAsia" w:ascii="仿宋" w:hAnsi="仿宋" w:eastAsia="仿宋" w:cs="仿宋"/>
          <w:sz w:val="24"/>
        </w:rPr>
        <w:t>5.支撑工具的运维服务要求</w:t>
      </w:r>
    </w:p>
    <w:p w14:paraId="1639602A">
      <w:pPr>
        <w:spacing w:line="360" w:lineRule="auto"/>
        <w:ind w:firstLine="480" w:firstLineChars="200"/>
        <w:rPr>
          <w:rFonts w:hint="eastAsia" w:ascii="仿宋" w:hAnsi="仿宋" w:eastAsia="仿宋" w:cs="仿宋"/>
          <w:sz w:val="24"/>
        </w:rPr>
      </w:pPr>
      <w:r>
        <w:rPr>
          <w:rFonts w:hint="eastAsia" w:ascii="仿宋" w:hAnsi="仿宋" w:eastAsia="仿宋" w:cs="仿宋"/>
          <w:sz w:val="24"/>
        </w:rPr>
        <w:t>1.为了保障本项目的顺利落地，服务供应商需配套相应的软硬件支撑工具，并进行常态化的运维服务，运维服务要求：</w:t>
      </w:r>
    </w:p>
    <w:p w14:paraId="77EE159C">
      <w:pPr>
        <w:spacing w:line="360" w:lineRule="auto"/>
        <w:ind w:firstLine="480" w:firstLineChars="200"/>
        <w:rPr>
          <w:rFonts w:hint="eastAsia" w:ascii="仿宋" w:hAnsi="仿宋" w:eastAsia="仿宋" w:cs="仿宋"/>
          <w:sz w:val="24"/>
        </w:rPr>
      </w:pPr>
      <w:r>
        <w:rPr>
          <w:rFonts w:hint="eastAsia" w:ascii="仿宋" w:hAnsi="仿宋" w:eastAsia="仿宋" w:cs="仿宋"/>
          <w:sz w:val="24"/>
        </w:rPr>
        <w:t>2.合同期内，为采购人提供</w:t>
      </w:r>
      <w:r>
        <w:rPr>
          <w:rFonts w:hint="eastAsia" w:ascii="仿宋" w:hAnsi="仿宋" w:eastAsia="仿宋" w:cs="仿宋"/>
          <w:sz w:val="24"/>
          <w:highlight w:val="yellow"/>
        </w:rPr>
        <w:t>7-24小时</w:t>
      </w:r>
      <w:r>
        <w:rPr>
          <w:rFonts w:hint="eastAsia" w:ascii="仿宋" w:hAnsi="仿宋" w:eastAsia="仿宋" w:cs="仿宋"/>
          <w:sz w:val="24"/>
        </w:rPr>
        <w:t>软硬件支撑工具售后服务支持。</w:t>
      </w:r>
    </w:p>
    <w:p w14:paraId="63AD9272">
      <w:pPr>
        <w:spacing w:line="360" w:lineRule="auto"/>
        <w:ind w:firstLine="480" w:firstLineChars="200"/>
        <w:rPr>
          <w:rFonts w:hint="eastAsia" w:ascii="仿宋" w:hAnsi="仿宋" w:eastAsia="仿宋" w:cs="仿宋"/>
          <w:sz w:val="24"/>
        </w:rPr>
      </w:pPr>
      <w:r>
        <w:rPr>
          <w:rFonts w:hint="eastAsia" w:ascii="仿宋" w:hAnsi="仿宋" w:eastAsia="仿宋" w:cs="仿宋"/>
          <w:sz w:val="24"/>
        </w:rPr>
        <w:t>3.向采购人提供每月1次的定期巡查维护服务，定期维护服务内容包括：检查系统软件、后台服务、数据库运行状况等。</w:t>
      </w:r>
    </w:p>
    <w:p w14:paraId="24C831F8">
      <w:pPr>
        <w:spacing w:line="360" w:lineRule="auto"/>
        <w:ind w:firstLine="480" w:firstLineChars="200"/>
        <w:rPr>
          <w:rFonts w:hint="eastAsia" w:ascii="仿宋" w:hAnsi="仿宋" w:eastAsia="仿宋" w:cs="仿宋"/>
          <w:sz w:val="24"/>
        </w:rPr>
      </w:pPr>
      <w:r>
        <w:rPr>
          <w:rFonts w:hint="eastAsia" w:ascii="仿宋" w:hAnsi="仿宋" w:eastAsia="仿宋" w:cs="仿宋"/>
          <w:sz w:val="24"/>
        </w:rPr>
        <w:t>4.对软硬件支撑工具故障进行即时处理，要求响应时间不超过半小时。</w:t>
      </w:r>
    </w:p>
    <w:p w14:paraId="0D5C620C">
      <w:pPr>
        <w:spacing w:line="360" w:lineRule="auto"/>
        <w:ind w:firstLine="480" w:firstLineChars="200"/>
        <w:rPr>
          <w:rFonts w:hint="eastAsia" w:ascii="仿宋" w:hAnsi="仿宋" w:eastAsia="仿宋" w:cs="仿宋"/>
          <w:sz w:val="24"/>
        </w:rPr>
      </w:pPr>
      <w:r>
        <w:rPr>
          <w:rFonts w:hint="eastAsia" w:ascii="仿宋" w:hAnsi="仿宋" w:eastAsia="仿宋" w:cs="仿宋"/>
          <w:sz w:val="24"/>
        </w:rPr>
        <w:t>5.对软硬件支撑工具存在的潜在性错误进行修改，以版本升级形式完成。</w:t>
      </w:r>
    </w:p>
    <w:p w14:paraId="4984CC87">
      <w:pPr>
        <w:spacing w:line="360" w:lineRule="auto"/>
        <w:ind w:firstLine="480" w:firstLineChars="200"/>
        <w:rPr>
          <w:rFonts w:ascii="仿宋" w:hAnsi="仿宋" w:eastAsia="仿宋" w:cs="仿宋"/>
          <w:sz w:val="24"/>
        </w:rPr>
      </w:pPr>
      <w:r>
        <w:rPr>
          <w:rFonts w:hint="eastAsia" w:ascii="仿宋" w:hAnsi="仿宋" w:eastAsia="仿宋" w:cs="仿宋"/>
          <w:sz w:val="24"/>
        </w:rPr>
        <w:t>6.为确保本项目在院内正常运行，中标单位承诺在合同到期后与下一家服务单位做好与本项目相关的所有事务的交接。</w:t>
      </w:r>
    </w:p>
    <w:p w14:paraId="043CDED7">
      <w:pPr>
        <w:pStyle w:val="46"/>
        <w:spacing w:before="31" w:after="31"/>
        <w:rPr>
          <w:rFonts w:hint="eastAsia" w:ascii="仿宋" w:hAnsi="仿宋" w:cs="仿宋"/>
          <w:sz w:val="24"/>
        </w:rPr>
      </w:pPr>
      <w:r>
        <w:rPr>
          <w:rFonts w:hint="eastAsia" w:ascii="仿宋" w:hAnsi="仿宋" w:cs="仿宋"/>
          <w:sz w:val="24"/>
        </w:rPr>
        <w:t>五、服务进度要求</w:t>
      </w:r>
    </w:p>
    <w:p w14:paraId="5C9B2BAF">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合同签订后2个月内完成相关准备工作，包括诊后疾病管理中心搭建、疾病精细化管理系统软件的安装部署、接口数据对接并通过功能测试等事宜；</w:t>
      </w:r>
    </w:p>
    <w:p w14:paraId="3221440E">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签订后2个月内完成第一批出院人数最多的前50个病种的疾病管理路径医学梳理及医学内容编辑并完善到疾病精细化管理系统中；合同签订后6个月内完成全院所有病区具有诊后疾病管理价值的病种（不少于400个病种）医学梳理及医学内容编辑并完善到疾病管理软件中。</w:t>
      </w:r>
    </w:p>
    <w:p w14:paraId="683F32C4">
      <w:pPr>
        <w:pStyle w:val="46"/>
        <w:spacing w:before="31" w:after="31"/>
        <w:rPr>
          <w:rFonts w:hint="eastAsia" w:ascii="仿宋" w:hAnsi="仿宋" w:cs="仿宋"/>
          <w:sz w:val="24"/>
        </w:rPr>
      </w:pPr>
      <w:r>
        <w:rPr>
          <w:rFonts w:hint="eastAsia" w:ascii="仿宋" w:hAnsi="仿宋" w:cs="仿宋"/>
          <w:sz w:val="24"/>
        </w:rPr>
        <w:t>六、服务管理能力要求</w:t>
      </w:r>
    </w:p>
    <w:p w14:paraId="2AF1A926">
      <w:pPr>
        <w:pStyle w:val="1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服务供应商应负责整个项目的服务管理体系建设，服务管理体系包括服务的具体工作流程、服务规范、服务规章制度等内容，服务管理需明确每个岗位的具体工作职责及分工界面，需详细阐述患者管理过程中的风险控制、质量控制、办公场地6S标准管理规范等相关内容。</w:t>
      </w:r>
    </w:p>
    <w:p w14:paraId="3674FFED">
      <w:pPr>
        <w:pStyle w:val="46"/>
        <w:spacing w:before="31" w:after="31"/>
        <w:rPr>
          <w:rFonts w:hint="eastAsia" w:ascii="仿宋" w:hAnsi="仿宋" w:cs="仿宋"/>
          <w:sz w:val="24"/>
        </w:rPr>
      </w:pPr>
      <w:r>
        <w:rPr>
          <w:rFonts w:hint="eastAsia" w:ascii="仿宋" w:hAnsi="仿宋" w:cs="仿宋"/>
          <w:sz w:val="24"/>
        </w:rPr>
        <w:t>七、服务质量要求</w:t>
      </w:r>
    </w:p>
    <w:p w14:paraId="72B9B8CB">
      <w:pPr>
        <w:pStyle w:val="47"/>
        <w:ind w:right="388"/>
        <w:rPr>
          <w:rFonts w:hint="eastAsia" w:ascii="仿宋" w:hAnsi="仿宋" w:eastAsia="仿宋" w:cs="仿宋"/>
          <w:sz w:val="24"/>
        </w:rPr>
      </w:pPr>
      <w:r>
        <w:rPr>
          <w:rFonts w:hint="eastAsia" w:ascii="仿宋" w:hAnsi="仿宋" w:eastAsia="仿宋" w:cs="仿宋"/>
          <w:sz w:val="24"/>
        </w:rPr>
        <w:t>1.服务质量考核办法</w:t>
      </w:r>
    </w:p>
    <w:p w14:paraId="6D59CFD3">
      <w:pPr>
        <w:ind w:firstLine="480" w:firstLineChars="200"/>
        <w:rPr>
          <w:rFonts w:hint="eastAsia" w:ascii="仿宋" w:hAnsi="仿宋" w:eastAsia="仿宋" w:cs="仿宋"/>
          <w:kern w:val="0"/>
          <w:sz w:val="24"/>
          <w:lang w:val="en-US" w:eastAsia="zh-CN" w:bidi="ar-SA"/>
        </w:rPr>
      </w:pPr>
      <w:r>
        <w:rPr>
          <w:rFonts w:hint="eastAsia" w:ascii="仿宋" w:hAnsi="仿宋" w:eastAsia="仿宋" w:cs="仿宋"/>
          <w:kern w:val="0"/>
          <w:sz w:val="24"/>
          <w:lang w:val="en-US" w:eastAsia="zh-CN" w:bidi="ar-SA"/>
        </w:rPr>
        <w:t>诊后疾病精细化管理服务项目的质控考核主要包括三个方面疾病管理路径达标率、患者诊后疾病管理满意度、患者诊后疾病管理复诊及时率，根据考核内容综合给予考核分值(原始总分、考核满分均为100分)，根据考核分值核算结算款的发放：对服务商的服务实行月度考核，月得分在90分及以上全额支付款项，少于90分，每低一分扣除服务商1%当月结算款，扣款在结算款中直接扣除。服务商应每月召开一次质控会，对考核中存在问题进行持续质量改进，并以书面形式向我院反馈整改措施及效果；每年累计有三个月考核得分低于70分，视为服务商不符合我院考核要求，我院有权依法解除合同。</w:t>
      </w:r>
    </w:p>
    <w:p w14:paraId="31CCED72">
      <w:pPr>
        <w:pStyle w:val="47"/>
        <w:ind w:right="388"/>
        <w:rPr>
          <w:rFonts w:ascii="Segoe UI" w:hAnsi="Segoe UI" w:eastAsia="宋体" w:cs="宋体"/>
          <w:b/>
          <w:bCs/>
        </w:rPr>
      </w:pPr>
      <w:r>
        <w:rPr>
          <w:rFonts w:hint="eastAsia" w:ascii="仿宋" w:hAnsi="仿宋" w:eastAsia="仿宋" w:cs="仿宋"/>
          <w:sz w:val="24"/>
        </w:rPr>
        <w:t>2.服务质量考核标准</w:t>
      </w:r>
    </w:p>
    <w:tbl>
      <w:tblPr>
        <w:tblStyle w:val="22"/>
        <w:tblW w:w="5515" w:type="pct"/>
        <w:tblInd w:w="-364" w:type="dxa"/>
        <w:tblLayout w:type="fixed"/>
        <w:tblCellMar>
          <w:top w:w="0" w:type="dxa"/>
          <w:left w:w="108" w:type="dxa"/>
          <w:bottom w:w="0" w:type="dxa"/>
          <w:right w:w="108" w:type="dxa"/>
        </w:tblCellMar>
      </w:tblPr>
      <w:tblGrid>
        <w:gridCol w:w="798"/>
        <w:gridCol w:w="1515"/>
        <w:gridCol w:w="3542"/>
        <w:gridCol w:w="3395"/>
        <w:gridCol w:w="786"/>
        <w:gridCol w:w="833"/>
      </w:tblGrid>
      <w:tr w14:paraId="4A972054">
        <w:tblPrEx>
          <w:tblCellMar>
            <w:top w:w="0" w:type="dxa"/>
            <w:left w:w="108" w:type="dxa"/>
            <w:bottom w:w="0" w:type="dxa"/>
            <w:right w:w="108" w:type="dxa"/>
          </w:tblCellMar>
        </w:tblPrEx>
        <w:trPr>
          <w:trHeight w:val="20"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3BA50A9E">
            <w:pPr>
              <w:ind w:firstLine="0"/>
              <w:jc w:val="center"/>
              <w:rPr>
                <w:rFonts w:hint="eastAsia" w:ascii="仿宋" w:hAnsi="仿宋" w:eastAsia="仿宋" w:cs="仿宋"/>
                <w:b/>
                <w:bCs/>
              </w:rPr>
            </w:pPr>
            <w:r>
              <w:rPr>
                <w:rFonts w:hint="eastAsia" w:ascii="仿宋" w:hAnsi="仿宋" w:eastAsia="仿宋" w:cs="仿宋"/>
                <w:b/>
                <w:bCs/>
              </w:rPr>
              <w:t>序号</w:t>
            </w:r>
          </w:p>
        </w:tc>
        <w:tc>
          <w:tcPr>
            <w:tcW w:w="1310" w:type="dxa"/>
            <w:tcBorders>
              <w:top w:val="single" w:color="auto" w:sz="4" w:space="0"/>
              <w:left w:val="nil"/>
              <w:bottom w:val="single" w:color="auto" w:sz="4" w:space="0"/>
              <w:right w:val="single" w:color="auto" w:sz="4" w:space="0"/>
            </w:tcBorders>
            <w:noWrap/>
            <w:vAlign w:val="center"/>
          </w:tcPr>
          <w:p w14:paraId="2ED1B0D4">
            <w:pPr>
              <w:ind w:firstLine="0"/>
              <w:jc w:val="center"/>
              <w:rPr>
                <w:rFonts w:hint="eastAsia" w:ascii="仿宋" w:hAnsi="仿宋" w:eastAsia="仿宋" w:cs="仿宋"/>
                <w:b/>
                <w:bCs/>
              </w:rPr>
            </w:pPr>
            <w:r>
              <w:rPr>
                <w:rFonts w:hint="eastAsia" w:ascii="仿宋" w:hAnsi="仿宋" w:eastAsia="仿宋" w:cs="仿宋"/>
                <w:b/>
                <w:bCs/>
              </w:rPr>
              <w:t>考核项目</w:t>
            </w:r>
          </w:p>
        </w:tc>
        <w:tc>
          <w:tcPr>
            <w:tcW w:w="6000" w:type="dxa"/>
            <w:gridSpan w:val="2"/>
            <w:tcBorders>
              <w:top w:val="single" w:color="auto" w:sz="4" w:space="0"/>
              <w:left w:val="nil"/>
              <w:bottom w:val="single" w:color="auto" w:sz="4" w:space="0"/>
              <w:right w:val="single" w:color="auto" w:sz="4" w:space="0"/>
            </w:tcBorders>
            <w:noWrap/>
            <w:vAlign w:val="center"/>
          </w:tcPr>
          <w:p w14:paraId="707E9950">
            <w:pPr>
              <w:ind w:firstLine="0"/>
              <w:jc w:val="center"/>
              <w:rPr>
                <w:rFonts w:hint="eastAsia" w:ascii="仿宋" w:hAnsi="仿宋" w:eastAsia="仿宋" w:cs="仿宋"/>
                <w:b/>
                <w:bCs/>
              </w:rPr>
            </w:pPr>
            <w:r>
              <w:rPr>
                <w:rFonts w:hint="eastAsia" w:ascii="仿宋" w:hAnsi="仿宋" w:eastAsia="仿宋" w:cs="仿宋"/>
                <w:b/>
                <w:bCs/>
              </w:rPr>
              <w:t>评分标准</w:t>
            </w:r>
          </w:p>
        </w:tc>
        <w:tc>
          <w:tcPr>
            <w:tcW w:w="680" w:type="dxa"/>
            <w:tcBorders>
              <w:top w:val="single" w:color="auto" w:sz="4" w:space="0"/>
              <w:left w:val="nil"/>
              <w:bottom w:val="single" w:color="auto" w:sz="4" w:space="0"/>
              <w:right w:val="single" w:color="auto" w:sz="4" w:space="0"/>
            </w:tcBorders>
            <w:noWrap/>
            <w:vAlign w:val="center"/>
          </w:tcPr>
          <w:p w14:paraId="48FF70F2">
            <w:pPr>
              <w:ind w:firstLine="0"/>
              <w:jc w:val="center"/>
              <w:rPr>
                <w:rFonts w:hint="eastAsia" w:ascii="仿宋" w:hAnsi="仿宋" w:eastAsia="仿宋" w:cs="仿宋"/>
                <w:b/>
                <w:bCs/>
              </w:rPr>
            </w:pPr>
            <w:r>
              <w:rPr>
                <w:rFonts w:hint="eastAsia" w:ascii="仿宋" w:hAnsi="仿宋" w:eastAsia="仿宋" w:cs="仿宋"/>
                <w:b/>
                <w:bCs/>
              </w:rPr>
              <w:t>分值</w:t>
            </w:r>
          </w:p>
        </w:tc>
        <w:tc>
          <w:tcPr>
            <w:tcW w:w="720" w:type="dxa"/>
            <w:tcBorders>
              <w:top w:val="single" w:color="auto" w:sz="4" w:space="0"/>
              <w:left w:val="nil"/>
              <w:bottom w:val="single" w:color="auto" w:sz="4" w:space="0"/>
              <w:right w:val="single" w:color="auto" w:sz="4" w:space="0"/>
            </w:tcBorders>
            <w:noWrap/>
            <w:vAlign w:val="center"/>
          </w:tcPr>
          <w:p w14:paraId="4325FDC0">
            <w:pPr>
              <w:ind w:firstLine="0"/>
              <w:jc w:val="center"/>
              <w:rPr>
                <w:rFonts w:hint="eastAsia" w:ascii="仿宋" w:hAnsi="仿宋" w:eastAsia="仿宋" w:cs="仿宋"/>
                <w:b/>
                <w:bCs/>
              </w:rPr>
            </w:pPr>
            <w:r>
              <w:rPr>
                <w:rFonts w:hint="eastAsia" w:ascii="仿宋" w:hAnsi="仿宋" w:eastAsia="仿宋" w:cs="仿宋"/>
                <w:b/>
                <w:bCs/>
              </w:rPr>
              <w:t>得分</w:t>
            </w:r>
          </w:p>
        </w:tc>
      </w:tr>
      <w:tr w14:paraId="77E2DFA8">
        <w:tblPrEx>
          <w:tblCellMar>
            <w:top w:w="0" w:type="dxa"/>
            <w:left w:w="108" w:type="dxa"/>
            <w:bottom w:w="0" w:type="dxa"/>
            <w:right w:w="108" w:type="dxa"/>
          </w:tblCellMar>
        </w:tblPrEx>
        <w:trPr>
          <w:trHeight w:val="20" w:hRule="atLeast"/>
        </w:trPr>
        <w:tc>
          <w:tcPr>
            <w:tcW w:w="690" w:type="dxa"/>
            <w:tcBorders>
              <w:top w:val="nil"/>
              <w:left w:val="single" w:color="auto" w:sz="4" w:space="0"/>
              <w:bottom w:val="single" w:color="auto" w:sz="4" w:space="0"/>
              <w:right w:val="single" w:color="auto" w:sz="4" w:space="0"/>
            </w:tcBorders>
            <w:noWrap/>
            <w:vAlign w:val="center"/>
          </w:tcPr>
          <w:p w14:paraId="053219EA">
            <w:pPr>
              <w:ind w:firstLine="0"/>
              <w:jc w:val="center"/>
              <w:rPr>
                <w:rFonts w:hint="eastAsia" w:ascii="仿宋" w:hAnsi="仿宋" w:eastAsia="仿宋" w:cs="仿宋"/>
                <w:b w:val="0"/>
                <w:bCs w:val="0"/>
              </w:rPr>
            </w:pPr>
            <w:r>
              <w:rPr>
                <w:rFonts w:hint="eastAsia" w:ascii="仿宋" w:hAnsi="仿宋" w:eastAsia="仿宋" w:cs="仿宋"/>
                <w:b w:val="0"/>
                <w:bCs w:val="0"/>
              </w:rPr>
              <w:t>1</w:t>
            </w:r>
          </w:p>
        </w:tc>
        <w:tc>
          <w:tcPr>
            <w:tcW w:w="1310" w:type="dxa"/>
            <w:tcBorders>
              <w:top w:val="nil"/>
              <w:left w:val="nil"/>
              <w:bottom w:val="single" w:color="auto" w:sz="4" w:space="0"/>
              <w:right w:val="single" w:color="auto" w:sz="4" w:space="0"/>
            </w:tcBorders>
            <w:noWrap/>
            <w:vAlign w:val="center"/>
          </w:tcPr>
          <w:p w14:paraId="43FD8259">
            <w:pPr>
              <w:ind w:firstLine="0"/>
              <w:rPr>
                <w:rFonts w:hint="eastAsia" w:ascii="仿宋" w:hAnsi="仿宋" w:eastAsia="仿宋" w:cs="仿宋"/>
                <w:b w:val="0"/>
                <w:bCs w:val="0"/>
              </w:rPr>
            </w:pPr>
            <w:r>
              <w:rPr>
                <w:rFonts w:hint="eastAsia" w:ascii="仿宋" w:hAnsi="仿宋" w:eastAsia="仿宋" w:cs="仿宋"/>
                <w:b w:val="0"/>
                <w:bCs w:val="0"/>
              </w:rPr>
              <w:t>患者疾病管理路径达标率</w:t>
            </w:r>
          </w:p>
        </w:tc>
        <w:tc>
          <w:tcPr>
            <w:tcW w:w="6000" w:type="dxa"/>
            <w:gridSpan w:val="2"/>
            <w:tcBorders>
              <w:top w:val="nil"/>
              <w:left w:val="nil"/>
              <w:bottom w:val="single" w:color="auto" w:sz="4" w:space="0"/>
              <w:right w:val="single" w:color="auto" w:sz="4" w:space="0"/>
            </w:tcBorders>
            <w:noWrap w:val="0"/>
            <w:vAlign w:val="center"/>
          </w:tcPr>
          <w:p w14:paraId="3C81BB66">
            <w:pPr>
              <w:numPr>
                <w:ilvl w:val="0"/>
                <w:numId w:val="4"/>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根据疾病管理路径要求按10%比例随机抽查当月结束管理的患者管理情况；</w:t>
            </w:r>
          </w:p>
          <w:p w14:paraId="28C8C357">
            <w:pPr>
              <w:numPr>
                <w:ilvl w:val="0"/>
                <w:numId w:val="4"/>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患者疾病管理路径达标率为：抽查到的本月保质完成的患者数除以被抽查到的患者数的比值；</w:t>
            </w:r>
          </w:p>
          <w:p w14:paraId="53895F1D">
            <w:pPr>
              <w:numPr>
                <w:ilvl w:val="0"/>
                <w:numId w:val="4"/>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患者疾病管理路径达标率90%及以上不扣分，低于90%的，每低1%扣考核分0.5分，扣完为止；</w:t>
            </w:r>
          </w:p>
        </w:tc>
        <w:tc>
          <w:tcPr>
            <w:tcW w:w="680" w:type="dxa"/>
            <w:tcBorders>
              <w:top w:val="nil"/>
              <w:left w:val="nil"/>
              <w:bottom w:val="single" w:color="auto" w:sz="4" w:space="0"/>
              <w:right w:val="single" w:color="auto" w:sz="4" w:space="0"/>
            </w:tcBorders>
            <w:noWrap w:val="0"/>
            <w:vAlign w:val="center"/>
          </w:tcPr>
          <w:p w14:paraId="2D1FB688">
            <w:pPr>
              <w:ind w:firstLine="0"/>
              <w:jc w:val="center"/>
              <w:rPr>
                <w:rFonts w:hint="eastAsia" w:ascii="仿宋" w:hAnsi="仿宋" w:eastAsia="仿宋" w:cs="仿宋"/>
                <w:b w:val="0"/>
                <w:bCs w:val="0"/>
              </w:rPr>
            </w:pPr>
            <w:r>
              <w:rPr>
                <w:rFonts w:hint="eastAsia" w:ascii="仿宋" w:hAnsi="仿宋" w:eastAsia="仿宋" w:cs="仿宋"/>
                <w:b w:val="0"/>
                <w:bCs w:val="0"/>
              </w:rPr>
              <w:t>30</w:t>
            </w:r>
          </w:p>
        </w:tc>
        <w:tc>
          <w:tcPr>
            <w:tcW w:w="720" w:type="dxa"/>
            <w:tcBorders>
              <w:top w:val="nil"/>
              <w:left w:val="nil"/>
              <w:bottom w:val="single" w:color="auto" w:sz="4" w:space="0"/>
              <w:right w:val="single" w:color="auto" w:sz="4" w:space="0"/>
            </w:tcBorders>
            <w:noWrap w:val="0"/>
            <w:vAlign w:val="center"/>
          </w:tcPr>
          <w:p w14:paraId="4749B111">
            <w:pPr>
              <w:ind w:firstLine="0"/>
              <w:rPr>
                <w:rFonts w:hint="eastAsia" w:ascii="仿宋" w:hAnsi="仿宋" w:eastAsia="仿宋" w:cs="仿宋"/>
                <w:b w:val="0"/>
                <w:bCs w:val="0"/>
              </w:rPr>
            </w:pPr>
          </w:p>
        </w:tc>
      </w:tr>
      <w:tr w14:paraId="3A9AE1BD">
        <w:tblPrEx>
          <w:tblCellMar>
            <w:top w:w="0" w:type="dxa"/>
            <w:left w:w="108" w:type="dxa"/>
            <w:bottom w:w="0" w:type="dxa"/>
            <w:right w:w="108" w:type="dxa"/>
          </w:tblCellMar>
        </w:tblPrEx>
        <w:trPr>
          <w:trHeight w:val="20" w:hRule="atLeast"/>
        </w:trPr>
        <w:tc>
          <w:tcPr>
            <w:tcW w:w="690" w:type="dxa"/>
            <w:tcBorders>
              <w:top w:val="nil"/>
              <w:left w:val="single" w:color="auto" w:sz="4" w:space="0"/>
              <w:bottom w:val="single" w:color="auto" w:sz="4" w:space="0"/>
              <w:right w:val="single" w:color="auto" w:sz="4" w:space="0"/>
            </w:tcBorders>
            <w:noWrap/>
            <w:vAlign w:val="center"/>
          </w:tcPr>
          <w:p w14:paraId="12F382DF">
            <w:pPr>
              <w:ind w:firstLine="0"/>
              <w:jc w:val="center"/>
              <w:rPr>
                <w:rFonts w:hint="eastAsia" w:ascii="仿宋" w:hAnsi="仿宋" w:eastAsia="仿宋" w:cs="仿宋"/>
                <w:b w:val="0"/>
                <w:bCs w:val="0"/>
              </w:rPr>
            </w:pPr>
            <w:r>
              <w:rPr>
                <w:rFonts w:hint="eastAsia" w:ascii="仿宋" w:hAnsi="仿宋" w:eastAsia="仿宋" w:cs="仿宋"/>
                <w:b w:val="0"/>
                <w:bCs w:val="0"/>
              </w:rPr>
              <w:t>2</w:t>
            </w:r>
          </w:p>
        </w:tc>
        <w:tc>
          <w:tcPr>
            <w:tcW w:w="1310" w:type="dxa"/>
            <w:tcBorders>
              <w:top w:val="nil"/>
              <w:left w:val="nil"/>
              <w:bottom w:val="single" w:color="auto" w:sz="4" w:space="0"/>
              <w:right w:val="single" w:color="auto" w:sz="4" w:space="0"/>
            </w:tcBorders>
            <w:noWrap/>
            <w:vAlign w:val="center"/>
          </w:tcPr>
          <w:p w14:paraId="06D94836">
            <w:pPr>
              <w:ind w:firstLine="0"/>
              <w:rPr>
                <w:rFonts w:hint="eastAsia" w:ascii="仿宋" w:hAnsi="仿宋" w:eastAsia="仿宋" w:cs="仿宋"/>
                <w:b w:val="0"/>
                <w:bCs w:val="0"/>
              </w:rPr>
            </w:pPr>
            <w:r>
              <w:rPr>
                <w:rFonts w:hint="eastAsia" w:ascii="仿宋" w:hAnsi="仿宋" w:eastAsia="仿宋" w:cs="仿宋"/>
                <w:b w:val="0"/>
                <w:bCs w:val="0"/>
              </w:rPr>
              <w:t>患者</w:t>
            </w:r>
            <w:r>
              <w:rPr>
                <w:rFonts w:hint="eastAsia" w:ascii="仿宋" w:hAnsi="仿宋" w:eastAsia="仿宋" w:cs="仿宋"/>
                <w:b w:val="0"/>
                <w:bCs w:val="0"/>
                <w:lang w:val="en-US" w:eastAsia="zh-CN"/>
              </w:rPr>
              <w:t>诊后疾病管理</w:t>
            </w:r>
            <w:r>
              <w:rPr>
                <w:rFonts w:hint="eastAsia" w:ascii="仿宋" w:hAnsi="仿宋" w:eastAsia="仿宋" w:cs="仿宋"/>
                <w:b w:val="0"/>
                <w:bCs w:val="0"/>
              </w:rPr>
              <w:t>满意度</w:t>
            </w:r>
          </w:p>
        </w:tc>
        <w:tc>
          <w:tcPr>
            <w:tcW w:w="6000" w:type="dxa"/>
            <w:gridSpan w:val="2"/>
            <w:tcBorders>
              <w:top w:val="nil"/>
              <w:left w:val="nil"/>
              <w:bottom w:val="single" w:color="auto" w:sz="4" w:space="0"/>
              <w:right w:val="single" w:color="auto" w:sz="4" w:space="0"/>
            </w:tcBorders>
            <w:noWrap w:val="0"/>
            <w:vAlign w:val="center"/>
          </w:tcPr>
          <w:p w14:paraId="458A6B55">
            <w:pPr>
              <w:numPr>
                <w:ilvl w:val="0"/>
                <w:numId w:val="5"/>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患者满意度为：</w:t>
            </w:r>
            <w:r>
              <w:rPr>
                <w:rFonts w:hint="eastAsia" w:ascii="仿宋" w:hAnsi="仿宋" w:eastAsia="仿宋" w:cs="仿宋"/>
                <w:b w:val="0"/>
                <w:bCs w:val="0"/>
                <w:lang w:val="en-US" w:eastAsia="zh-CN"/>
              </w:rPr>
              <w:t>考核月份在管理期内未退费的患者数除以当月在管患者总数的比值（即：所有的入组患者出院后又申请退费的，均视为对服务质量实质性不满意）</w:t>
            </w:r>
          </w:p>
          <w:p w14:paraId="06542B84">
            <w:pPr>
              <w:numPr>
                <w:ilvl w:val="0"/>
                <w:numId w:val="5"/>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患者满意度9</w:t>
            </w:r>
            <w:r>
              <w:rPr>
                <w:rFonts w:hint="eastAsia" w:ascii="仿宋" w:hAnsi="仿宋" w:eastAsia="仿宋" w:cs="仿宋"/>
                <w:b w:val="0"/>
                <w:bCs w:val="0"/>
                <w:lang w:val="en-US" w:eastAsia="zh-CN"/>
              </w:rPr>
              <w:t>5</w:t>
            </w:r>
            <w:r>
              <w:rPr>
                <w:rFonts w:hint="eastAsia" w:ascii="仿宋" w:hAnsi="仿宋" w:eastAsia="仿宋" w:cs="仿宋"/>
                <w:b w:val="0"/>
                <w:bCs w:val="0"/>
              </w:rPr>
              <w:t>%及以上不扣分，低于9</w:t>
            </w:r>
            <w:r>
              <w:rPr>
                <w:rFonts w:hint="eastAsia" w:ascii="仿宋" w:hAnsi="仿宋" w:eastAsia="仿宋" w:cs="仿宋"/>
                <w:b w:val="0"/>
                <w:bCs w:val="0"/>
                <w:lang w:val="en-US" w:eastAsia="zh-CN"/>
              </w:rPr>
              <w:t>5</w:t>
            </w:r>
            <w:r>
              <w:rPr>
                <w:rFonts w:hint="eastAsia" w:ascii="仿宋" w:hAnsi="仿宋" w:eastAsia="仿宋" w:cs="仿宋"/>
                <w:b w:val="0"/>
                <w:bCs w:val="0"/>
              </w:rPr>
              <w:t>%的，每低1%扣考核分0.5分，扣完为止。</w:t>
            </w:r>
          </w:p>
        </w:tc>
        <w:tc>
          <w:tcPr>
            <w:tcW w:w="680" w:type="dxa"/>
            <w:tcBorders>
              <w:top w:val="nil"/>
              <w:left w:val="nil"/>
              <w:bottom w:val="single" w:color="auto" w:sz="4" w:space="0"/>
              <w:right w:val="single" w:color="auto" w:sz="4" w:space="0"/>
            </w:tcBorders>
            <w:noWrap w:val="0"/>
            <w:vAlign w:val="center"/>
          </w:tcPr>
          <w:p w14:paraId="6CD80A4E">
            <w:pPr>
              <w:ind w:firstLine="0"/>
              <w:jc w:val="center"/>
              <w:rPr>
                <w:rFonts w:hint="eastAsia" w:ascii="仿宋" w:hAnsi="仿宋" w:eastAsia="仿宋" w:cs="仿宋"/>
                <w:b w:val="0"/>
                <w:bCs w:val="0"/>
              </w:rPr>
            </w:pPr>
            <w:r>
              <w:rPr>
                <w:rFonts w:hint="eastAsia" w:ascii="仿宋" w:hAnsi="仿宋" w:eastAsia="仿宋" w:cs="仿宋"/>
                <w:b w:val="0"/>
                <w:bCs w:val="0"/>
              </w:rPr>
              <w:t>40</w:t>
            </w:r>
          </w:p>
        </w:tc>
        <w:tc>
          <w:tcPr>
            <w:tcW w:w="720" w:type="dxa"/>
            <w:tcBorders>
              <w:top w:val="nil"/>
              <w:left w:val="nil"/>
              <w:bottom w:val="single" w:color="auto" w:sz="4" w:space="0"/>
              <w:right w:val="single" w:color="auto" w:sz="4" w:space="0"/>
            </w:tcBorders>
            <w:noWrap w:val="0"/>
            <w:vAlign w:val="center"/>
          </w:tcPr>
          <w:p w14:paraId="3571DC19">
            <w:pPr>
              <w:ind w:firstLine="0"/>
              <w:rPr>
                <w:rFonts w:hint="eastAsia" w:ascii="仿宋" w:hAnsi="仿宋" w:eastAsia="仿宋" w:cs="仿宋"/>
                <w:b w:val="0"/>
                <w:bCs w:val="0"/>
              </w:rPr>
            </w:pPr>
          </w:p>
        </w:tc>
      </w:tr>
      <w:tr w14:paraId="0EA673D0">
        <w:tblPrEx>
          <w:tblCellMar>
            <w:top w:w="0" w:type="dxa"/>
            <w:left w:w="108" w:type="dxa"/>
            <w:bottom w:w="0" w:type="dxa"/>
            <w:right w:w="108" w:type="dxa"/>
          </w:tblCellMar>
        </w:tblPrEx>
        <w:trPr>
          <w:trHeight w:val="20" w:hRule="atLeast"/>
        </w:trPr>
        <w:tc>
          <w:tcPr>
            <w:tcW w:w="690" w:type="dxa"/>
            <w:tcBorders>
              <w:top w:val="nil"/>
              <w:left w:val="single" w:color="auto" w:sz="4" w:space="0"/>
              <w:bottom w:val="single" w:color="000000" w:sz="4" w:space="0"/>
              <w:right w:val="single" w:color="auto" w:sz="4" w:space="0"/>
            </w:tcBorders>
            <w:noWrap/>
            <w:vAlign w:val="center"/>
          </w:tcPr>
          <w:p w14:paraId="6BDCABD5">
            <w:pPr>
              <w:ind w:firstLine="0"/>
              <w:jc w:val="center"/>
              <w:rPr>
                <w:rFonts w:hint="eastAsia" w:ascii="仿宋" w:hAnsi="仿宋" w:eastAsia="仿宋" w:cs="仿宋"/>
                <w:b w:val="0"/>
                <w:bCs w:val="0"/>
              </w:rPr>
            </w:pPr>
            <w:r>
              <w:rPr>
                <w:rFonts w:hint="eastAsia" w:ascii="仿宋" w:hAnsi="仿宋" w:eastAsia="仿宋" w:cs="仿宋"/>
                <w:b w:val="0"/>
                <w:bCs w:val="0"/>
              </w:rPr>
              <w:t>3</w:t>
            </w:r>
          </w:p>
        </w:tc>
        <w:tc>
          <w:tcPr>
            <w:tcW w:w="1310" w:type="dxa"/>
            <w:tcBorders>
              <w:top w:val="nil"/>
              <w:left w:val="single" w:color="auto" w:sz="4" w:space="0"/>
              <w:bottom w:val="single" w:color="000000" w:sz="4" w:space="0"/>
              <w:right w:val="single" w:color="auto" w:sz="4" w:space="0"/>
            </w:tcBorders>
            <w:noWrap w:val="0"/>
            <w:vAlign w:val="center"/>
          </w:tcPr>
          <w:p w14:paraId="78D9E822">
            <w:pPr>
              <w:ind w:firstLine="0"/>
              <w:rPr>
                <w:rFonts w:hint="eastAsia" w:ascii="仿宋" w:hAnsi="仿宋" w:eastAsia="仿宋" w:cs="仿宋"/>
                <w:b w:val="0"/>
                <w:bCs w:val="0"/>
              </w:rPr>
            </w:pPr>
            <w:r>
              <w:rPr>
                <w:rFonts w:hint="eastAsia" w:ascii="仿宋" w:hAnsi="仿宋" w:eastAsia="仿宋" w:cs="仿宋"/>
                <w:b w:val="0"/>
                <w:bCs w:val="0"/>
              </w:rPr>
              <w:t>患者</w:t>
            </w:r>
            <w:r>
              <w:rPr>
                <w:rFonts w:hint="eastAsia" w:ascii="仿宋" w:hAnsi="仿宋" w:eastAsia="仿宋" w:cs="仿宋"/>
                <w:b w:val="0"/>
                <w:bCs w:val="0"/>
                <w:lang w:val="en-US" w:eastAsia="zh-CN"/>
              </w:rPr>
              <w:t>诊后疾病管理</w:t>
            </w:r>
            <w:r>
              <w:rPr>
                <w:rFonts w:hint="eastAsia" w:ascii="仿宋" w:hAnsi="仿宋" w:eastAsia="仿宋" w:cs="仿宋"/>
                <w:b w:val="0"/>
                <w:bCs w:val="0"/>
              </w:rPr>
              <w:t>复诊及时率</w:t>
            </w:r>
          </w:p>
        </w:tc>
        <w:tc>
          <w:tcPr>
            <w:tcW w:w="6000" w:type="dxa"/>
            <w:gridSpan w:val="2"/>
            <w:tcBorders>
              <w:top w:val="nil"/>
              <w:left w:val="nil"/>
              <w:bottom w:val="single" w:color="auto" w:sz="4" w:space="0"/>
              <w:right w:val="single" w:color="auto" w:sz="4" w:space="0"/>
            </w:tcBorders>
            <w:noWrap w:val="0"/>
            <w:vAlign w:val="center"/>
          </w:tcPr>
          <w:p w14:paraId="3DF60FC1">
            <w:pPr>
              <w:numPr>
                <w:ilvl w:val="0"/>
                <w:numId w:val="6"/>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根据疾病管理路径要求生成复诊提醒任务，对纳入管理的患者进行复诊管理（含检查检验的复诊</w:t>
            </w:r>
            <w:r>
              <w:rPr>
                <w:rFonts w:hint="eastAsia" w:ascii="仿宋" w:hAnsi="仿宋" w:eastAsia="仿宋" w:cs="仿宋"/>
                <w:b w:val="0"/>
                <w:bCs w:val="0"/>
                <w:lang w:eastAsia="zh-CN"/>
              </w:rPr>
              <w:t>、</w:t>
            </w:r>
            <w:r>
              <w:rPr>
                <w:rFonts w:hint="eastAsia" w:ascii="仿宋" w:hAnsi="仿宋" w:eastAsia="仿宋" w:cs="仿宋"/>
                <w:b w:val="0"/>
                <w:bCs w:val="0"/>
                <w:lang w:val="en-US" w:eastAsia="zh-CN"/>
              </w:rPr>
              <w:t>互联网医院通道的复诊、医共体成员单位间的复诊等</w:t>
            </w:r>
            <w:r>
              <w:rPr>
                <w:rFonts w:hint="eastAsia" w:ascii="仿宋" w:hAnsi="仿宋" w:eastAsia="仿宋" w:cs="仿宋"/>
                <w:b w:val="0"/>
                <w:bCs w:val="0"/>
              </w:rPr>
              <w:t>）；</w:t>
            </w:r>
          </w:p>
          <w:p w14:paraId="25B8B589">
            <w:pPr>
              <w:numPr>
                <w:ilvl w:val="0"/>
                <w:numId w:val="6"/>
              </w:numPr>
              <w:ind w:left="425" w:leftChars="0" w:hanging="425" w:firstLineChars="0"/>
              <w:rPr>
                <w:rFonts w:hint="eastAsia" w:ascii="仿宋" w:hAnsi="仿宋" w:eastAsia="仿宋" w:cs="仿宋"/>
                <w:b w:val="0"/>
                <w:bCs w:val="0"/>
              </w:rPr>
            </w:pPr>
            <w:r>
              <w:rPr>
                <w:rFonts w:hint="eastAsia" w:ascii="仿宋" w:hAnsi="仿宋" w:eastAsia="仿宋" w:cs="仿宋"/>
                <w:b w:val="0"/>
                <w:bCs w:val="0"/>
              </w:rPr>
              <w:t>复诊及时率为：</w:t>
            </w:r>
            <w:r>
              <w:rPr>
                <w:rFonts w:hint="eastAsia" w:ascii="仿宋" w:hAnsi="仿宋" w:eastAsia="仿宋" w:cs="仿宋"/>
                <w:b w:val="0"/>
                <w:bCs w:val="0"/>
                <w:lang w:val="en-US" w:eastAsia="zh-CN"/>
              </w:rPr>
              <w:t>管理周期内</w:t>
            </w:r>
            <w:r>
              <w:rPr>
                <w:rFonts w:hint="eastAsia" w:ascii="仿宋" w:hAnsi="仿宋" w:eastAsia="仿宋" w:cs="仿宋"/>
                <w:b w:val="0"/>
                <w:bCs w:val="0"/>
              </w:rPr>
              <w:t>完成复诊的患者数除以有复诊提醒任务的患者数（短信/微信/小程序/电话/线下）的比值；</w:t>
            </w:r>
          </w:p>
          <w:p w14:paraId="716304C5">
            <w:pPr>
              <w:numPr>
                <w:ilvl w:val="0"/>
                <w:numId w:val="6"/>
              </w:numPr>
              <w:ind w:left="425" w:leftChars="0" w:hanging="425" w:firstLineChars="0"/>
              <w:rPr>
                <w:rFonts w:hint="eastAsia" w:ascii="仿宋" w:hAnsi="仿宋" w:eastAsia="仿宋" w:cs="仿宋"/>
                <w:b w:val="0"/>
                <w:bCs w:val="0"/>
              </w:rPr>
            </w:pPr>
            <w:r>
              <w:rPr>
                <w:rFonts w:hint="eastAsia" w:ascii="仿宋" w:hAnsi="仿宋" w:eastAsia="仿宋" w:cs="仿宋"/>
                <w:b w:val="0"/>
                <w:bCs w:val="0"/>
                <w:highlight w:val="yellow"/>
              </w:rPr>
              <w:t>复诊及时率提升至</w:t>
            </w:r>
            <w:r>
              <w:rPr>
                <w:rFonts w:hint="eastAsia" w:ascii="仿宋" w:hAnsi="仿宋" w:eastAsia="仿宋" w:cs="仿宋"/>
                <w:b w:val="0"/>
                <w:bCs w:val="0"/>
                <w:highlight w:val="yellow"/>
                <w:lang w:val="en-US" w:eastAsia="zh-CN"/>
              </w:rPr>
              <w:t>85</w:t>
            </w:r>
            <w:r>
              <w:rPr>
                <w:rFonts w:hint="eastAsia" w:ascii="仿宋" w:hAnsi="仿宋" w:eastAsia="仿宋" w:cs="仿宋"/>
                <w:b w:val="0"/>
                <w:bCs w:val="0"/>
                <w:highlight w:val="yellow"/>
              </w:rPr>
              <w:t>%及以上</w:t>
            </w:r>
            <w:r>
              <w:rPr>
                <w:rFonts w:hint="eastAsia" w:ascii="仿宋" w:hAnsi="仿宋" w:eastAsia="仿宋" w:cs="仿宋"/>
                <w:b w:val="0"/>
                <w:bCs w:val="0"/>
                <w:highlight w:val="yellow"/>
                <w:lang w:eastAsia="zh-CN"/>
              </w:rPr>
              <w:t>，</w:t>
            </w:r>
            <w:r>
              <w:rPr>
                <w:rFonts w:hint="eastAsia" w:ascii="仿宋" w:hAnsi="仿宋" w:eastAsia="仿宋" w:cs="仿宋"/>
                <w:b w:val="0"/>
                <w:bCs w:val="0"/>
                <w:highlight w:val="yellow"/>
              </w:rPr>
              <w:t>低于</w:t>
            </w:r>
            <w:r>
              <w:rPr>
                <w:rFonts w:hint="eastAsia" w:ascii="仿宋" w:hAnsi="仿宋" w:eastAsia="仿宋" w:cs="仿宋"/>
                <w:b w:val="0"/>
                <w:bCs w:val="0"/>
                <w:highlight w:val="yellow"/>
                <w:lang w:val="en-US" w:eastAsia="zh-CN"/>
              </w:rPr>
              <w:t>70</w:t>
            </w:r>
            <w:r>
              <w:rPr>
                <w:rFonts w:hint="eastAsia" w:ascii="仿宋" w:hAnsi="仿宋" w:eastAsia="仿宋" w:cs="仿宋"/>
                <w:b w:val="0"/>
                <w:bCs w:val="0"/>
                <w:highlight w:val="yellow"/>
              </w:rPr>
              <w:t>%的每低1%扣考核分0.5分，扣完为止。</w:t>
            </w:r>
          </w:p>
        </w:tc>
        <w:tc>
          <w:tcPr>
            <w:tcW w:w="680" w:type="dxa"/>
            <w:tcBorders>
              <w:top w:val="nil"/>
              <w:left w:val="nil"/>
              <w:bottom w:val="single" w:color="auto" w:sz="4" w:space="0"/>
              <w:right w:val="single" w:color="auto" w:sz="4" w:space="0"/>
            </w:tcBorders>
            <w:noWrap w:val="0"/>
            <w:vAlign w:val="center"/>
          </w:tcPr>
          <w:p w14:paraId="6DBCC320">
            <w:pPr>
              <w:ind w:firstLine="0"/>
              <w:jc w:val="center"/>
              <w:rPr>
                <w:rFonts w:hint="eastAsia" w:ascii="仿宋" w:hAnsi="仿宋" w:eastAsia="仿宋" w:cs="仿宋"/>
                <w:b w:val="0"/>
                <w:bCs w:val="0"/>
              </w:rPr>
            </w:pPr>
            <w:r>
              <w:rPr>
                <w:rFonts w:hint="eastAsia" w:ascii="仿宋" w:hAnsi="仿宋" w:eastAsia="仿宋" w:cs="仿宋"/>
                <w:b w:val="0"/>
                <w:bCs w:val="0"/>
              </w:rPr>
              <w:t>30</w:t>
            </w:r>
          </w:p>
        </w:tc>
        <w:tc>
          <w:tcPr>
            <w:tcW w:w="720" w:type="dxa"/>
            <w:tcBorders>
              <w:top w:val="nil"/>
              <w:left w:val="nil"/>
              <w:bottom w:val="single" w:color="auto" w:sz="4" w:space="0"/>
              <w:right w:val="single" w:color="auto" w:sz="4" w:space="0"/>
            </w:tcBorders>
            <w:noWrap w:val="0"/>
            <w:vAlign w:val="center"/>
          </w:tcPr>
          <w:p w14:paraId="7676D5AD">
            <w:pPr>
              <w:ind w:firstLine="0"/>
              <w:rPr>
                <w:rFonts w:hint="eastAsia" w:ascii="仿宋" w:hAnsi="仿宋" w:eastAsia="仿宋" w:cs="仿宋"/>
                <w:b w:val="0"/>
                <w:bCs w:val="0"/>
              </w:rPr>
            </w:pPr>
            <w:r>
              <w:rPr>
                <w:rFonts w:hint="eastAsia" w:ascii="仿宋" w:hAnsi="仿宋" w:eastAsia="仿宋" w:cs="仿宋"/>
                <w:b w:val="0"/>
                <w:bCs w:val="0"/>
              </w:rPr>
              <w:t>　</w:t>
            </w:r>
          </w:p>
        </w:tc>
      </w:tr>
      <w:tr w14:paraId="3AFB28D4">
        <w:tblPrEx>
          <w:tblCellMar>
            <w:top w:w="0" w:type="dxa"/>
            <w:left w:w="108" w:type="dxa"/>
            <w:bottom w:w="0" w:type="dxa"/>
            <w:right w:w="108" w:type="dxa"/>
          </w:tblCellMar>
        </w:tblPrEx>
        <w:trPr>
          <w:trHeight w:val="20" w:hRule="atLeast"/>
        </w:trPr>
        <w:tc>
          <w:tcPr>
            <w:tcW w:w="690" w:type="dxa"/>
            <w:tcBorders>
              <w:top w:val="nil"/>
              <w:left w:val="single" w:color="auto" w:sz="4" w:space="0"/>
              <w:bottom w:val="single" w:color="000000" w:sz="4" w:space="0"/>
              <w:right w:val="single" w:color="auto" w:sz="4" w:space="0"/>
            </w:tcBorders>
            <w:noWrap/>
            <w:vAlign w:val="center"/>
          </w:tcPr>
          <w:p w14:paraId="5C94DE6B">
            <w:pPr>
              <w:ind w:firstLine="0"/>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4</w:t>
            </w:r>
          </w:p>
        </w:tc>
        <w:tc>
          <w:tcPr>
            <w:tcW w:w="1310" w:type="dxa"/>
            <w:tcBorders>
              <w:top w:val="nil"/>
              <w:left w:val="single" w:color="auto" w:sz="4" w:space="0"/>
              <w:bottom w:val="single" w:color="000000" w:sz="4" w:space="0"/>
              <w:right w:val="single" w:color="auto" w:sz="4" w:space="0"/>
            </w:tcBorders>
            <w:noWrap w:val="0"/>
            <w:vAlign w:val="center"/>
          </w:tcPr>
          <w:p w14:paraId="7C3A208E">
            <w:pPr>
              <w:ind w:firstLine="0"/>
              <w:rPr>
                <w:rFonts w:hint="eastAsia" w:ascii="仿宋" w:hAnsi="仿宋" w:eastAsia="仿宋" w:cs="仿宋"/>
                <w:b w:val="0"/>
                <w:bCs w:val="0"/>
                <w:lang w:val="en-US" w:eastAsia="zh-CN"/>
              </w:rPr>
            </w:pPr>
            <w:r>
              <w:rPr>
                <w:rFonts w:hint="eastAsia" w:ascii="仿宋" w:hAnsi="仿宋" w:eastAsia="仿宋" w:cs="仿宋"/>
                <w:b w:val="0"/>
                <w:bCs w:val="0"/>
                <w:lang w:val="en-US" w:eastAsia="zh-CN"/>
              </w:rPr>
              <w:t>加分项</w:t>
            </w:r>
          </w:p>
        </w:tc>
        <w:tc>
          <w:tcPr>
            <w:tcW w:w="6000" w:type="dxa"/>
            <w:gridSpan w:val="2"/>
            <w:tcBorders>
              <w:top w:val="nil"/>
              <w:left w:val="nil"/>
              <w:bottom w:val="single" w:color="auto" w:sz="4" w:space="0"/>
              <w:right w:val="single" w:color="auto" w:sz="4" w:space="0"/>
            </w:tcBorders>
            <w:noWrap w:val="0"/>
            <w:vAlign w:val="center"/>
          </w:tcPr>
          <w:p w14:paraId="47B10177">
            <w:pPr>
              <w:numPr>
                <w:ilvl w:val="0"/>
                <w:numId w:val="7"/>
              </w:numPr>
              <w:ind w:left="425" w:leftChars="0" w:hanging="425" w:firstLineChars="0"/>
              <w:rPr>
                <w:rFonts w:hint="eastAsia" w:ascii="仿宋" w:hAnsi="仿宋" w:eastAsia="仿宋" w:cs="仿宋"/>
                <w:b w:val="0"/>
                <w:bCs w:val="0"/>
              </w:rPr>
            </w:pPr>
            <w:r>
              <w:rPr>
                <w:rFonts w:hint="eastAsia" w:ascii="仿宋" w:hAnsi="仿宋" w:eastAsia="仿宋" w:cs="仿宋"/>
                <w:b w:val="0"/>
                <w:bCs w:val="0"/>
                <w:lang w:val="en-US" w:eastAsia="zh-CN"/>
              </w:rPr>
              <w:t>当月收到患者对诊后疾病管理服务的表扬信或锦旗的，</w:t>
            </w:r>
            <w:r>
              <w:rPr>
                <w:rFonts w:hint="eastAsia" w:ascii="仿宋" w:hAnsi="仿宋" w:eastAsia="仿宋" w:cs="仿宋"/>
                <w:b w:val="0"/>
                <w:bCs w:val="0"/>
                <w:highlight w:val="yellow"/>
                <w:lang w:val="en-US" w:eastAsia="zh-CN"/>
              </w:rPr>
              <w:t>加0.5分/患者</w:t>
            </w:r>
            <w:r>
              <w:rPr>
                <w:rFonts w:hint="eastAsia" w:ascii="仿宋" w:hAnsi="仿宋" w:eastAsia="仿宋" w:cs="仿宋"/>
                <w:b w:val="0"/>
                <w:bCs w:val="0"/>
                <w:lang w:val="en-US" w:eastAsia="zh-CN"/>
              </w:rPr>
              <w:t>；</w:t>
            </w:r>
          </w:p>
          <w:p w14:paraId="0D0DD04F">
            <w:pPr>
              <w:numPr>
                <w:ilvl w:val="0"/>
                <w:numId w:val="7"/>
              </w:numPr>
              <w:ind w:left="425" w:leftChars="0" w:hanging="425" w:firstLineChars="0"/>
              <w:rPr>
                <w:rFonts w:hint="eastAsia" w:ascii="仿宋" w:hAnsi="仿宋" w:eastAsia="仿宋" w:cs="仿宋"/>
                <w:b w:val="0"/>
                <w:bCs w:val="0"/>
              </w:rPr>
            </w:pPr>
            <w:r>
              <w:rPr>
                <w:rFonts w:hint="eastAsia" w:ascii="仿宋" w:hAnsi="仿宋" w:eastAsia="仿宋" w:cs="仿宋"/>
                <w:b w:val="0"/>
                <w:bCs w:val="0"/>
                <w:lang w:val="en-US" w:eastAsia="zh-CN"/>
              </w:rPr>
              <w:t>当月管理中发现患者重大疾病异常并及时有效干预获得医生及患者的充分肯定的，</w:t>
            </w:r>
            <w:r>
              <w:rPr>
                <w:rFonts w:hint="eastAsia" w:ascii="仿宋" w:hAnsi="仿宋" w:eastAsia="仿宋" w:cs="仿宋"/>
                <w:b w:val="0"/>
                <w:bCs w:val="0"/>
                <w:highlight w:val="yellow"/>
                <w:lang w:val="en-US" w:eastAsia="zh-CN"/>
              </w:rPr>
              <w:t>加0.5分/患者</w:t>
            </w:r>
            <w:r>
              <w:rPr>
                <w:rFonts w:hint="eastAsia" w:ascii="仿宋" w:hAnsi="仿宋" w:eastAsia="仿宋" w:cs="仿宋"/>
                <w:b w:val="0"/>
                <w:bCs w:val="0"/>
                <w:lang w:val="en-US" w:eastAsia="zh-CN"/>
              </w:rPr>
              <w:t>；</w:t>
            </w:r>
          </w:p>
        </w:tc>
        <w:tc>
          <w:tcPr>
            <w:tcW w:w="680" w:type="dxa"/>
            <w:tcBorders>
              <w:top w:val="nil"/>
              <w:left w:val="nil"/>
              <w:bottom w:val="single" w:color="auto" w:sz="4" w:space="0"/>
              <w:right w:val="single" w:color="auto" w:sz="4" w:space="0"/>
            </w:tcBorders>
            <w:noWrap w:val="0"/>
            <w:vAlign w:val="center"/>
          </w:tcPr>
          <w:p w14:paraId="083563B4">
            <w:pPr>
              <w:ind w:firstLine="0"/>
              <w:jc w:val="center"/>
              <w:rPr>
                <w:rFonts w:hint="eastAsia" w:ascii="仿宋" w:hAnsi="仿宋" w:eastAsia="仿宋" w:cs="仿宋"/>
                <w:b w:val="0"/>
                <w:bCs w:val="0"/>
              </w:rPr>
            </w:pPr>
          </w:p>
        </w:tc>
        <w:tc>
          <w:tcPr>
            <w:tcW w:w="720" w:type="dxa"/>
            <w:tcBorders>
              <w:top w:val="nil"/>
              <w:left w:val="nil"/>
              <w:bottom w:val="single" w:color="auto" w:sz="4" w:space="0"/>
              <w:right w:val="single" w:color="auto" w:sz="4" w:space="0"/>
            </w:tcBorders>
            <w:noWrap w:val="0"/>
            <w:vAlign w:val="center"/>
          </w:tcPr>
          <w:p w14:paraId="5FFC965A">
            <w:pPr>
              <w:ind w:firstLine="0"/>
              <w:rPr>
                <w:rFonts w:hint="eastAsia" w:ascii="仿宋" w:hAnsi="仿宋" w:eastAsia="仿宋" w:cs="仿宋"/>
                <w:b w:val="0"/>
                <w:bCs w:val="0"/>
              </w:rPr>
            </w:pPr>
          </w:p>
        </w:tc>
      </w:tr>
      <w:tr w14:paraId="35DB1918">
        <w:tblPrEx>
          <w:tblCellMar>
            <w:top w:w="0" w:type="dxa"/>
            <w:left w:w="108" w:type="dxa"/>
            <w:bottom w:w="0" w:type="dxa"/>
            <w:right w:w="108" w:type="dxa"/>
          </w:tblCellMar>
        </w:tblPrEx>
        <w:trPr>
          <w:trHeight w:val="352" w:hRule="atLeast"/>
        </w:trPr>
        <w:tc>
          <w:tcPr>
            <w:tcW w:w="2000" w:type="dxa"/>
            <w:gridSpan w:val="2"/>
            <w:tcBorders>
              <w:top w:val="single" w:color="auto" w:sz="4" w:space="0"/>
              <w:left w:val="single" w:color="auto" w:sz="4" w:space="0"/>
              <w:bottom w:val="single" w:color="auto" w:sz="4" w:space="0"/>
              <w:right w:val="single" w:color="000000" w:sz="4" w:space="0"/>
            </w:tcBorders>
            <w:noWrap/>
            <w:vAlign w:val="center"/>
          </w:tcPr>
          <w:p w14:paraId="48D4D86C">
            <w:pPr>
              <w:ind w:firstLine="0"/>
              <w:jc w:val="center"/>
              <w:rPr>
                <w:rFonts w:hint="eastAsia" w:ascii="仿宋" w:hAnsi="仿宋" w:eastAsia="仿宋" w:cs="仿宋"/>
                <w:b/>
                <w:bCs/>
                <w:lang w:eastAsia="zh-CN"/>
              </w:rPr>
            </w:pPr>
            <w:r>
              <w:rPr>
                <w:rFonts w:hint="eastAsia" w:ascii="仿宋" w:hAnsi="仿宋" w:eastAsia="仿宋" w:cs="仿宋"/>
                <w:b/>
                <w:bCs/>
              </w:rPr>
              <w:t>考核结果</w:t>
            </w:r>
          </w:p>
        </w:tc>
        <w:tc>
          <w:tcPr>
            <w:tcW w:w="3855" w:type="dxa"/>
            <w:tcBorders>
              <w:top w:val="single" w:color="auto" w:sz="4" w:space="0"/>
              <w:left w:val="nil"/>
              <w:bottom w:val="single" w:color="auto" w:sz="4" w:space="0"/>
              <w:right w:val="single" w:color="000000" w:sz="4" w:space="0"/>
            </w:tcBorders>
            <w:noWrap w:val="0"/>
            <w:vAlign w:val="center"/>
          </w:tcPr>
          <w:p w14:paraId="20C486E7">
            <w:pPr>
              <w:ind w:firstLine="0"/>
              <w:rPr>
                <w:rFonts w:hint="eastAsia" w:ascii="仿宋" w:hAnsi="仿宋" w:eastAsia="仿宋" w:cs="仿宋"/>
                <w:b/>
                <w:bCs/>
              </w:rPr>
            </w:pPr>
            <w:r>
              <w:rPr>
                <w:rFonts w:hint="eastAsia" w:ascii="仿宋" w:hAnsi="仿宋" w:eastAsia="仿宋" w:cs="仿宋"/>
                <w:b/>
                <w:bCs/>
              </w:rPr>
              <w:t>总得分：</w:t>
            </w:r>
          </w:p>
        </w:tc>
        <w:tc>
          <w:tcPr>
            <w:tcW w:w="3545" w:type="dxa"/>
            <w:gridSpan w:val="3"/>
            <w:tcBorders>
              <w:top w:val="single" w:color="auto" w:sz="4" w:space="0"/>
              <w:left w:val="nil"/>
              <w:bottom w:val="single" w:color="auto" w:sz="4" w:space="0"/>
              <w:right w:val="single" w:color="000000" w:sz="4" w:space="0"/>
            </w:tcBorders>
            <w:noWrap w:val="0"/>
            <w:vAlign w:val="center"/>
          </w:tcPr>
          <w:p w14:paraId="050D806E">
            <w:pPr>
              <w:ind w:firstLine="0"/>
              <w:rPr>
                <w:rFonts w:hint="eastAsia" w:ascii="仿宋" w:hAnsi="仿宋" w:eastAsia="仿宋" w:cs="仿宋"/>
                <w:b/>
                <w:bCs/>
              </w:rPr>
            </w:pPr>
            <w:r>
              <w:rPr>
                <w:rFonts w:hint="eastAsia" w:ascii="仿宋" w:hAnsi="仿宋" w:eastAsia="仿宋" w:cs="仿宋"/>
                <w:b/>
                <w:bCs/>
              </w:rPr>
              <w:t>考核人（签名）：</w:t>
            </w:r>
          </w:p>
        </w:tc>
      </w:tr>
    </w:tbl>
    <w:p w14:paraId="45B99ACB"/>
    <w:p w14:paraId="2D76375F">
      <w:pPr>
        <w:pStyle w:val="46"/>
        <w:spacing w:before="31" w:after="31"/>
        <w:rPr>
          <w:rFonts w:hint="eastAsia" w:ascii="仿宋" w:hAnsi="仿宋" w:cs="仿宋"/>
          <w:sz w:val="24"/>
        </w:rPr>
      </w:pPr>
      <w:r>
        <w:rPr>
          <w:rFonts w:hint="eastAsia" w:ascii="仿宋" w:hAnsi="仿宋" w:cs="仿宋"/>
          <w:sz w:val="24"/>
        </w:rPr>
        <w:t>八、患者隐私保护要求</w:t>
      </w:r>
    </w:p>
    <w:p w14:paraId="2F04769C">
      <w:pPr>
        <w:spacing w:line="360" w:lineRule="auto"/>
        <w:ind w:firstLine="480" w:firstLineChars="200"/>
        <w:rPr>
          <w:rFonts w:hint="eastAsia" w:ascii="仿宋" w:hAnsi="仿宋" w:eastAsia="仿宋" w:cs="仿宋"/>
          <w:sz w:val="24"/>
        </w:rPr>
      </w:pPr>
      <w:r>
        <w:rPr>
          <w:rFonts w:hint="eastAsia" w:ascii="仿宋" w:hAnsi="仿宋" w:eastAsia="仿宋" w:cs="仿宋"/>
          <w:sz w:val="24"/>
        </w:rPr>
        <w:t>在患者管理过程中，应严格按照确定的工作表单的内容进行随访及采集，严禁夹带任何额外的内容，特别是软广告信息；</w:t>
      </w:r>
    </w:p>
    <w:p w14:paraId="7B521942">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需有呼叫中心系统，疾病管理团队外拨给患者的联系电话，均须采用采购人统一提供的电话线路和电话号码；</w:t>
      </w:r>
    </w:p>
    <w:p w14:paraId="2049B0D4">
      <w:pPr>
        <w:spacing w:line="360" w:lineRule="auto"/>
        <w:ind w:firstLine="480" w:firstLineChars="200"/>
        <w:rPr>
          <w:rFonts w:hint="eastAsia" w:ascii="仿宋" w:hAnsi="仿宋" w:eastAsia="仿宋" w:cs="仿宋"/>
          <w:sz w:val="24"/>
        </w:rPr>
      </w:pPr>
      <w:r>
        <w:rPr>
          <w:rFonts w:hint="eastAsia" w:ascii="仿宋" w:hAnsi="仿宋" w:eastAsia="仿宋" w:cs="仿宋"/>
          <w:sz w:val="24"/>
        </w:rPr>
        <w:t>所有与患者的沟通电话均须有电话录音（要求保存一年及以上），如果采用微信、app等方式随访的，均应保存原始记录备查；</w:t>
      </w:r>
    </w:p>
    <w:p w14:paraId="2038BB88">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服务供应商应与所有有可能接触到本项目相关工作内容的服务人员签署保密协议并备案一份给采购人留档；</w:t>
      </w:r>
    </w:p>
    <w:p w14:paraId="02ECB367">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服务供应商需提供患者隐私保护的解决方案。</w:t>
      </w:r>
    </w:p>
    <w:p w14:paraId="0BE529AB">
      <w:pPr>
        <w:pStyle w:val="46"/>
        <w:spacing w:before="31" w:after="31"/>
        <w:rPr>
          <w:rFonts w:hint="eastAsia" w:ascii="仿宋" w:hAnsi="仿宋" w:cs="仿宋"/>
          <w:sz w:val="24"/>
        </w:rPr>
      </w:pPr>
      <w:r>
        <w:rPr>
          <w:rFonts w:hint="eastAsia" w:ascii="仿宋" w:hAnsi="仿宋" w:cs="仿宋"/>
          <w:sz w:val="24"/>
        </w:rPr>
        <w:t>九、其他要求</w:t>
      </w:r>
    </w:p>
    <w:p w14:paraId="5CBFD1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为了更好地向社会宣传科学疾病管理的重要性，让有需求的目标人群能更直观地了解患者管理的工作流程，服务供应商需在采购人提供的特定场地搭建名为“诊后疾病管理中心”服务场景，旨在为患者提供一站式、全流程的科学化、规范化、系统化健康管理服务，实现随访服务线上线下无缝衔接。服务供应商需提供完善的落地方案，包括：前期实地调研、平面图和效果图设计、试点运行、开业活动策划、后期服务推广策划。</w:t>
      </w:r>
    </w:p>
    <w:p w14:paraId="2DDCFBE1">
      <w:pPr>
        <w:snapToGrid w:val="0"/>
        <w:spacing w:line="360" w:lineRule="auto"/>
        <w:ind w:firstLine="480" w:firstLineChars="200"/>
        <w:rPr>
          <w:rFonts w:hint="eastAsia" w:ascii="仿宋" w:hAnsi="仿宋" w:eastAsia="仿宋" w:cs="仿宋"/>
          <w:sz w:val="24"/>
        </w:rPr>
      </w:pPr>
      <w:r>
        <w:rPr>
          <w:rFonts w:hint="default" w:ascii="仿宋" w:hAnsi="仿宋" w:eastAsia="仿宋" w:cs="仿宋"/>
          <w:sz w:val="24"/>
        </w:rPr>
        <w:t>2</w:t>
      </w:r>
      <w:r>
        <w:rPr>
          <w:rFonts w:hint="eastAsia" w:ascii="仿宋" w:hAnsi="仿宋" w:eastAsia="仿宋" w:cs="仿宋"/>
          <w:sz w:val="24"/>
          <w:lang w:val="en-US" w:eastAsia="zh-Hans"/>
        </w:rPr>
        <w:t>.</w:t>
      </w:r>
      <w:r>
        <w:rPr>
          <w:rFonts w:hint="eastAsia" w:ascii="仿宋" w:hAnsi="仿宋" w:eastAsia="仿宋" w:cs="仿宋"/>
          <w:sz w:val="24"/>
        </w:rPr>
        <w:t>根据《财政部关于推进和完善服务项目政府采购有关问题的通知》（财库[2014]37号）规定，本项目采取一次招标三年沿用、实行一年一考核一签合同的办法；每年合同期满后，采购人可根据相关政策以及中标人服务质量考核结果决定是否与中标人续签下一年合同，续签时中标单价不予调整；一年合同期满但采购人未获得下一年度的预算批复或需求取消，则经采购人提前书面通知供应商后，合同到期终止，不再顺延。</w:t>
      </w:r>
    </w:p>
    <w:p w14:paraId="68BD5D95">
      <w:pPr>
        <w:snapToGrid w:val="0"/>
        <w:spacing w:line="360" w:lineRule="auto"/>
        <w:ind w:firstLine="480" w:firstLineChars="200"/>
        <w:rPr>
          <w:rFonts w:hint="eastAsia" w:ascii="仿宋" w:hAnsi="仿宋" w:eastAsia="仿宋" w:cs="仿宋"/>
          <w:sz w:val="24"/>
        </w:rPr>
      </w:pPr>
      <w:r>
        <w:rPr>
          <w:rFonts w:hint="default" w:ascii="仿宋" w:hAnsi="仿宋" w:eastAsia="仿宋" w:cs="仿宋"/>
          <w:sz w:val="24"/>
        </w:rPr>
        <w:t>3</w:t>
      </w:r>
      <w:r>
        <w:rPr>
          <w:rFonts w:hint="eastAsia" w:ascii="仿宋" w:hAnsi="仿宋" w:eastAsia="仿宋" w:cs="仿宋"/>
          <w:sz w:val="24"/>
        </w:rPr>
        <w:t>.服务供应商需在“诊后疾病管理中心”办公室配置服务本项目所需设施设备（如办公电脑、办公桌椅、食物宝塔、知情同意书、KT宣传板、智能人体成分分析仪、智能血糖仪、智能血压计、智能胎心监护仪、血氧饱和度测试仪、55寸液晶电视机等），设施设备产权归服务供应商所有。</w:t>
      </w:r>
    </w:p>
    <w:p w14:paraId="3136B74B">
      <w:pPr>
        <w:snapToGrid w:val="0"/>
        <w:spacing w:line="360" w:lineRule="auto"/>
        <w:ind w:firstLine="480" w:firstLineChars="200"/>
        <w:rPr>
          <w:rFonts w:hint="eastAsia" w:ascii="仿宋" w:hAnsi="仿宋" w:eastAsia="仿宋" w:cs="仿宋"/>
          <w:sz w:val="24"/>
        </w:rPr>
      </w:pPr>
      <w:r>
        <w:rPr>
          <w:rFonts w:hint="default" w:ascii="仿宋" w:hAnsi="仿宋" w:eastAsia="仿宋" w:cs="仿宋"/>
          <w:sz w:val="24"/>
        </w:rPr>
        <w:t>4</w:t>
      </w:r>
      <w:r>
        <w:rPr>
          <w:rFonts w:hint="eastAsia" w:ascii="仿宋" w:hAnsi="仿宋" w:eastAsia="仿宋" w:cs="仿宋"/>
          <w:sz w:val="24"/>
        </w:rPr>
        <w:t>.服务供应商需对本项目所涉及到的所有业务具有完整的理解，并对项目业务可能涉及到的企业资质均须具备。</w:t>
      </w:r>
    </w:p>
    <w:p w14:paraId="2C94C726">
      <w:pPr>
        <w:snapToGrid w:val="0"/>
        <w:spacing w:line="360" w:lineRule="auto"/>
        <w:ind w:firstLine="480" w:firstLineChars="200"/>
        <w:rPr>
          <w:rFonts w:hint="eastAsia" w:ascii="仿宋" w:hAnsi="仿宋" w:eastAsia="仿宋" w:cs="仿宋"/>
          <w:sz w:val="24"/>
        </w:rPr>
      </w:pPr>
      <w:r>
        <w:rPr>
          <w:rFonts w:hint="default" w:ascii="仿宋" w:hAnsi="仿宋" w:eastAsia="仿宋" w:cs="仿宋"/>
          <w:sz w:val="24"/>
        </w:rPr>
        <w:t>5</w:t>
      </w:r>
      <w:r>
        <w:rPr>
          <w:rFonts w:hint="eastAsia" w:ascii="仿宋" w:hAnsi="仿宋" w:eastAsia="仿宋" w:cs="仿宋"/>
          <w:sz w:val="24"/>
        </w:rPr>
        <w:t>.服务供应商须严格按照合同要求为本项目提供同质化的疾病精细化健康管理服务。</w:t>
      </w:r>
    </w:p>
    <w:p w14:paraId="378B32B7">
      <w:pPr>
        <w:snapToGrid w:val="0"/>
        <w:spacing w:line="360" w:lineRule="auto"/>
        <w:ind w:firstLine="480" w:firstLineChars="200"/>
        <w:rPr>
          <w:rFonts w:hint="eastAsia" w:ascii="仿宋" w:hAnsi="仿宋" w:eastAsia="仿宋" w:cs="仿宋"/>
          <w:sz w:val="24"/>
        </w:rPr>
      </w:pPr>
      <w:r>
        <w:rPr>
          <w:rFonts w:hint="default" w:ascii="仿宋" w:hAnsi="仿宋" w:eastAsia="仿宋" w:cs="仿宋"/>
          <w:sz w:val="24"/>
        </w:rPr>
        <w:t>5</w:t>
      </w:r>
      <w:r>
        <w:rPr>
          <w:rFonts w:hint="eastAsia" w:ascii="仿宋" w:hAnsi="仿宋" w:eastAsia="仿宋" w:cs="仿宋"/>
          <w:sz w:val="24"/>
        </w:rPr>
        <w:t>.1要求服务供应商配套同质化的软件支撑工具（即疾病精细化管理系统），功能不少于现有使用的系统，须承诺与现有使用的系统无缝对接，为保证服务质量，本项目配置的疾病精细化管理系统还应与HIS/LIS/PACS/预约挂号等系统等互联互通。（涉及到的第三方软件接口费均须包含在报价中）。</w:t>
      </w:r>
    </w:p>
    <w:p w14:paraId="3E495832">
      <w:pPr>
        <w:snapToGrid w:val="0"/>
        <w:spacing w:line="360" w:lineRule="auto"/>
        <w:ind w:firstLine="480" w:firstLineChars="200"/>
        <w:rPr>
          <w:rFonts w:hint="eastAsia" w:ascii="仿宋" w:hAnsi="仿宋" w:eastAsia="仿宋" w:cs="仿宋"/>
          <w:sz w:val="24"/>
        </w:rPr>
      </w:pPr>
      <w:r>
        <w:rPr>
          <w:rFonts w:hint="default" w:ascii="仿宋" w:hAnsi="仿宋" w:eastAsia="仿宋" w:cs="仿宋"/>
          <w:sz w:val="24"/>
        </w:rPr>
        <w:t>5</w:t>
      </w:r>
      <w:r>
        <w:rPr>
          <w:rFonts w:hint="eastAsia" w:ascii="仿宋" w:hAnsi="仿宋" w:eastAsia="仿宋" w:cs="仿宋"/>
          <w:sz w:val="24"/>
        </w:rPr>
        <w:t>.2服务供应商提供的软件支撑工具应满足项目开展的需要，并能按照临床要求对进行迭代。软件支撑工具功能需承诺不少于以下配置：</w:t>
      </w:r>
    </w:p>
    <w:tbl>
      <w:tblPr>
        <w:tblStyle w:val="22"/>
        <w:tblW w:w="5000" w:type="pct"/>
        <w:tblInd w:w="0" w:type="dxa"/>
        <w:tblLayout w:type="autofit"/>
        <w:tblCellMar>
          <w:top w:w="0" w:type="dxa"/>
          <w:left w:w="108" w:type="dxa"/>
          <w:bottom w:w="0" w:type="dxa"/>
          <w:right w:w="108" w:type="dxa"/>
        </w:tblCellMar>
      </w:tblPr>
      <w:tblGrid>
        <w:gridCol w:w="1095"/>
        <w:gridCol w:w="1252"/>
        <w:gridCol w:w="1567"/>
        <w:gridCol w:w="154"/>
        <w:gridCol w:w="5753"/>
        <w:gridCol w:w="34"/>
      </w:tblGrid>
      <w:tr w14:paraId="02F36C94">
        <w:tblPrEx>
          <w:tblCellMar>
            <w:top w:w="0" w:type="dxa"/>
            <w:left w:w="108" w:type="dxa"/>
            <w:bottom w:w="0" w:type="dxa"/>
            <w:right w:w="108" w:type="dxa"/>
          </w:tblCellMar>
        </w:tblPrEx>
        <w:trPr>
          <w:gridAfter w:val="1"/>
          <w:wAfter w:w="17" w:type="pct"/>
          <w:trHeight w:val="20" w:hRule="atLeast"/>
        </w:trPr>
        <w:tc>
          <w:tcPr>
            <w:tcW w:w="556" w:type="pct"/>
            <w:tcBorders>
              <w:top w:val="single" w:color="auto" w:sz="4" w:space="0"/>
              <w:left w:val="single" w:color="auto" w:sz="4" w:space="0"/>
              <w:bottom w:val="single" w:color="auto" w:sz="4" w:space="0"/>
              <w:right w:val="single" w:color="auto" w:sz="4" w:space="0"/>
            </w:tcBorders>
            <w:shd w:val="clear" w:color="FFFFFF" w:fill="DEE0E3"/>
            <w:noWrap w:val="0"/>
            <w:tcMar>
              <w:top w:w="0" w:type="dxa"/>
              <w:left w:w="108" w:type="dxa"/>
              <w:bottom w:w="0" w:type="dxa"/>
              <w:right w:w="108" w:type="dxa"/>
            </w:tcMar>
            <w:vAlign w:val="center"/>
          </w:tcPr>
          <w:p w14:paraId="6D25F909">
            <w:pPr>
              <w:spacing w:line="360" w:lineRule="auto"/>
              <w:jc w:val="center"/>
              <w:rPr>
                <w:rFonts w:hint="eastAsia" w:ascii="仿宋" w:hAnsi="仿宋" w:eastAsia="仿宋" w:cs="仿宋"/>
                <w:sz w:val="20"/>
                <w:szCs w:val="20"/>
              </w:rPr>
            </w:pPr>
            <w:r>
              <w:rPr>
                <w:rFonts w:hint="eastAsia" w:ascii="仿宋" w:hAnsi="仿宋" w:eastAsia="仿宋" w:cs="仿宋"/>
                <w:sz w:val="20"/>
                <w:szCs w:val="20"/>
              </w:rPr>
              <w:t>使用对象</w:t>
            </w:r>
          </w:p>
        </w:tc>
        <w:tc>
          <w:tcPr>
            <w:tcW w:w="635" w:type="pct"/>
            <w:tcBorders>
              <w:top w:val="single" w:color="auto" w:sz="4" w:space="0"/>
              <w:left w:val="single" w:color="auto" w:sz="4" w:space="0"/>
              <w:bottom w:val="single" w:color="auto" w:sz="4" w:space="0"/>
              <w:right w:val="single" w:color="auto" w:sz="4" w:space="0"/>
            </w:tcBorders>
            <w:shd w:val="clear" w:color="FFFFFF" w:fill="DEE0E3"/>
            <w:noWrap w:val="0"/>
            <w:tcMar>
              <w:top w:w="0" w:type="dxa"/>
              <w:left w:w="108" w:type="dxa"/>
              <w:bottom w:w="0" w:type="dxa"/>
              <w:right w:w="108" w:type="dxa"/>
            </w:tcMar>
            <w:vAlign w:val="center"/>
          </w:tcPr>
          <w:p w14:paraId="511D2FAF">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功能模块</w:t>
            </w:r>
          </w:p>
        </w:tc>
        <w:tc>
          <w:tcPr>
            <w:tcW w:w="795" w:type="pct"/>
            <w:tcBorders>
              <w:top w:val="single" w:color="auto" w:sz="4" w:space="0"/>
              <w:left w:val="single" w:color="auto" w:sz="4" w:space="0"/>
              <w:bottom w:val="single" w:color="auto" w:sz="4" w:space="0"/>
              <w:right w:val="single" w:color="auto" w:sz="4" w:space="0"/>
            </w:tcBorders>
            <w:shd w:val="clear" w:color="FFFFFF" w:fill="DEE0E3"/>
            <w:noWrap w:val="0"/>
            <w:tcMar>
              <w:top w:w="0" w:type="dxa"/>
              <w:left w:w="108" w:type="dxa"/>
              <w:bottom w:w="0" w:type="dxa"/>
              <w:right w:w="108" w:type="dxa"/>
            </w:tcMar>
            <w:vAlign w:val="center"/>
          </w:tcPr>
          <w:p w14:paraId="742C2AC1">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功能点</w:t>
            </w:r>
          </w:p>
        </w:tc>
        <w:tc>
          <w:tcPr>
            <w:tcW w:w="2997" w:type="pct"/>
            <w:gridSpan w:val="2"/>
            <w:tcBorders>
              <w:top w:val="single" w:color="auto" w:sz="4" w:space="0"/>
              <w:left w:val="single" w:color="auto" w:sz="4" w:space="0"/>
              <w:bottom w:val="single" w:color="auto" w:sz="4" w:space="0"/>
              <w:right w:val="single" w:color="auto" w:sz="4" w:space="0"/>
            </w:tcBorders>
            <w:shd w:val="clear" w:color="FFFFFF" w:fill="DEE0E3"/>
            <w:noWrap w:val="0"/>
            <w:tcMar>
              <w:top w:w="0" w:type="dxa"/>
              <w:left w:w="108" w:type="dxa"/>
              <w:bottom w:w="0" w:type="dxa"/>
              <w:right w:w="108" w:type="dxa"/>
            </w:tcMar>
            <w:vAlign w:val="center"/>
          </w:tcPr>
          <w:p w14:paraId="32B47CE2">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功能说明</w:t>
            </w:r>
          </w:p>
        </w:tc>
      </w:tr>
      <w:tr w14:paraId="7084B55E">
        <w:tblPrEx>
          <w:tblCellMar>
            <w:top w:w="0" w:type="dxa"/>
            <w:left w:w="108" w:type="dxa"/>
            <w:bottom w:w="0" w:type="dxa"/>
            <w:right w:w="108" w:type="dxa"/>
          </w:tblCellMar>
        </w:tblPrEx>
        <w:trPr>
          <w:gridAfter w:val="1"/>
          <w:wAfter w:w="17" w:type="pct"/>
          <w:trHeight w:val="20" w:hRule="atLeast"/>
        </w:trPr>
        <w:tc>
          <w:tcPr>
            <w:tcW w:w="556" w:type="pct"/>
            <w:vMerge w:val="restart"/>
            <w:tcBorders>
              <w:top w:val="single" w:color="auto"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4E98705">
            <w:pPr>
              <w:spacing w:line="360" w:lineRule="auto"/>
              <w:jc w:val="center"/>
              <w:rPr>
                <w:rFonts w:hint="eastAsia" w:ascii="仿宋" w:hAnsi="仿宋" w:eastAsia="仿宋" w:cs="仿宋"/>
                <w:sz w:val="20"/>
                <w:szCs w:val="20"/>
              </w:rPr>
            </w:pPr>
            <w:r>
              <w:rPr>
                <w:rFonts w:hint="eastAsia" w:ascii="仿宋" w:hAnsi="仿宋" w:eastAsia="仿宋" w:cs="仿宋"/>
                <w:sz w:val="20"/>
                <w:szCs w:val="20"/>
              </w:rPr>
              <w:t>1.线下健管师PC端</w:t>
            </w:r>
          </w:p>
        </w:tc>
        <w:tc>
          <w:tcPr>
            <w:tcW w:w="635" w:type="pct"/>
            <w:tcBorders>
              <w:top w:val="single" w:color="auto"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F24AD60">
            <w:pPr>
              <w:spacing w:line="360" w:lineRule="auto"/>
              <w:rPr>
                <w:rFonts w:hint="eastAsia" w:ascii="仿宋" w:hAnsi="仿宋" w:eastAsia="仿宋" w:cs="仿宋"/>
                <w:sz w:val="20"/>
                <w:szCs w:val="20"/>
              </w:rPr>
            </w:pPr>
            <w:r>
              <w:rPr>
                <w:rFonts w:hint="eastAsia" w:ascii="仿宋" w:hAnsi="仿宋" w:eastAsia="仿宋" w:cs="仿宋"/>
                <w:sz w:val="20"/>
                <w:szCs w:val="20"/>
              </w:rPr>
              <w:t>工作台</w:t>
            </w:r>
          </w:p>
        </w:tc>
        <w:tc>
          <w:tcPr>
            <w:tcW w:w="795" w:type="pct"/>
            <w:tcBorders>
              <w:top w:val="single" w:color="auto"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3DA035F">
            <w:pPr>
              <w:spacing w:line="360" w:lineRule="auto"/>
              <w:rPr>
                <w:rFonts w:hint="eastAsia" w:ascii="仿宋" w:hAnsi="仿宋" w:eastAsia="仿宋" w:cs="仿宋"/>
                <w:sz w:val="20"/>
                <w:szCs w:val="20"/>
              </w:rPr>
            </w:pPr>
            <w:r>
              <w:rPr>
                <w:rFonts w:hint="eastAsia" w:ascii="仿宋" w:hAnsi="仿宋" w:eastAsia="仿宋" w:cs="仿宋"/>
                <w:sz w:val="20"/>
                <w:szCs w:val="20"/>
              </w:rPr>
              <w:t>待办任务</w:t>
            </w:r>
          </w:p>
        </w:tc>
        <w:tc>
          <w:tcPr>
            <w:tcW w:w="2997" w:type="pct"/>
            <w:gridSpan w:val="2"/>
            <w:tcBorders>
              <w:top w:val="single" w:color="auto"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49FF6E8">
            <w:pPr>
              <w:spacing w:line="360" w:lineRule="auto"/>
              <w:rPr>
                <w:rFonts w:hint="eastAsia" w:ascii="仿宋" w:hAnsi="仿宋" w:eastAsia="仿宋" w:cs="仿宋"/>
                <w:sz w:val="20"/>
                <w:szCs w:val="20"/>
              </w:rPr>
            </w:pPr>
            <w:r>
              <w:rPr>
                <w:rFonts w:hint="eastAsia" w:ascii="仿宋" w:hAnsi="仿宋" w:eastAsia="仿宋" w:cs="仿宋"/>
                <w:sz w:val="20"/>
                <w:szCs w:val="20"/>
              </w:rPr>
              <w:t>汇总当前健管师的各项任务待办集合，包括了宣讲任务、异常待办</w:t>
            </w:r>
          </w:p>
        </w:tc>
      </w:tr>
      <w:tr w14:paraId="628DBE87">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01CBD932">
            <w:pPr>
              <w:spacing w:line="360" w:lineRule="auto"/>
              <w:jc w:val="center"/>
              <w:rPr>
                <w:rFonts w:hint="eastAsia" w:ascii="仿宋" w:hAnsi="仿宋" w:eastAsia="仿宋" w:cs="仿宋"/>
                <w:sz w:val="20"/>
                <w:szCs w:val="20"/>
              </w:rPr>
            </w:pPr>
          </w:p>
        </w:tc>
        <w:tc>
          <w:tcPr>
            <w:tcW w:w="63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6042213">
            <w:pPr>
              <w:spacing w:line="360" w:lineRule="auto"/>
              <w:rPr>
                <w:rFonts w:hint="eastAsia" w:ascii="仿宋" w:hAnsi="仿宋" w:eastAsia="仿宋" w:cs="仿宋"/>
                <w:sz w:val="20"/>
                <w:szCs w:val="20"/>
              </w:rPr>
            </w:pPr>
            <w:r>
              <w:rPr>
                <w:rFonts w:hint="eastAsia" w:ascii="仿宋" w:hAnsi="仿宋" w:eastAsia="仿宋" w:cs="仿宋"/>
                <w:sz w:val="20"/>
                <w:szCs w:val="20"/>
              </w:rPr>
              <w:t>患者管理</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572513D">
            <w:pPr>
              <w:spacing w:line="360" w:lineRule="auto"/>
              <w:rPr>
                <w:rFonts w:hint="eastAsia" w:ascii="仿宋" w:hAnsi="仿宋" w:eastAsia="仿宋" w:cs="仿宋"/>
                <w:sz w:val="20"/>
                <w:szCs w:val="20"/>
              </w:rPr>
            </w:pPr>
            <w:r>
              <w:rPr>
                <w:rFonts w:hint="eastAsia" w:ascii="仿宋" w:hAnsi="仿宋" w:eastAsia="仿宋" w:cs="仿宋"/>
                <w:sz w:val="20"/>
                <w:szCs w:val="20"/>
              </w:rPr>
              <w:t>患者详情</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668F22C">
            <w:pPr>
              <w:spacing w:line="360" w:lineRule="auto"/>
              <w:rPr>
                <w:rFonts w:hint="eastAsia" w:ascii="仿宋" w:hAnsi="仿宋" w:eastAsia="仿宋" w:cs="仿宋"/>
                <w:sz w:val="20"/>
                <w:szCs w:val="20"/>
              </w:rPr>
            </w:pPr>
            <w:r>
              <w:rPr>
                <w:rFonts w:hint="eastAsia" w:ascii="仿宋" w:hAnsi="仿宋" w:eastAsia="仿宋" w:cs="仿宋"/>
                <w:sz w:val="20"/>
                <w:szCs w:val="20"/>
              </w:rPr>
              <w:t>查看所有在管患者院内档案、维护档案基础信息等</w:t>
            </w:r>
          </w:p>
        </w:tc>
      </w:tr>
      <w:tr w14:paraId="588B9A39">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2EBD7B1E">
            <w:pPr>
              <w:spacing w:line="360" w:lineRule="auto"/>
              <w:jc w:val="center"/>
              <w:rPr>
                <w:rFonts w:hint="eastAsia" w:ascii="仿宋" w:hAnsi="仿宋" w:eastAsia="仿宋" w:cs="仿宋"/>
                <w:sz w:val="20"/>
                <w:szCs w:val="20"/>
              </w:rPr>
            </w:pPr>
          </w:p>
        </w:tc>
        <w:tc>
          <w:tcPr>
            <w:tcW w:w="63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4E5AF72">
            <w:pPr>
              <w:spacing w:line="360" w:lineRule="auto"/>
              <w:rPr>
                <w:rFonts w:hint="eastAsia" w:ascii="仿宋" w:hAnsi="仿宋" w:eastAsia="仿宋" w:cs="仿宋"/>
                <w:sz w:val="20"/>
                <w:szCs w:val="20"/>
              </w:rPr>
            </w:pPr>
            <w:r>
              <w:rPr>
                <w:rFonts w:hint="eastAsia" w:ascii="仿宋" w:hAnsi="仿宋" w:eastAsia="仿宋" w:cs="仿宋"/>
                <w:sz w:val="20"/>
                <w:szCs w:val="20"/>
              </w:rPr>
              <w:t>服务管理</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C7861C4">
            <w:pPr>
              <w:spacing w:line="360" w:lineRule="auto"/>
              <w:rPr>
                <w:rFonts w:hint="eastAsia" w:ascii="仿宋" w:hAnsi="仿宋" w:eastAsia="仿宋" w:cs="仿宋"/>
                <w:sz w:val="20"/>
                <w:szCs w:val="20"/>
              </w:rPr>
            </w:pPr>
            <w:r>
              <w:rPr>
                <w:rFonts w:hint="eastAsia" w:ascii="仿宋" w:hAnsi="仿宋" w:eastAsia="仿宋" w:cs="仿宋"/>
                <w:sz w:val="20"/>
                <w:szCs w:val="20"/>
              </w:rPr>
              <w:t>随访详情</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D15838C">
            <w:pPr>
              <w:spacing w:line="360" w:lineRule="auto"/>
              <w:rPr>
                <w:rFonts w:hint="eastAsia" w:ascii="仿宋" w:hAnsi="仿宋" w:eastAsia="仿宋" w:cs="仿宋"/>
                <w:sz w:val="20"/>
                <w:szCs w:val="20"/>
              </w:rPr>
            </w:pPr>
            <w:r>
              <w:rPr>
                <w:rFonts w:hint="eastAsia" w:ascii="仿宋" w:hAnsi="仿宋" w:eastAsia="仿宋" w:cs="仿宋"/>
                <w:sz w:val="20"/>
                <w:szCs w:val="20"/>
              </w:rPr>
              <w:t>查看线上履约过程中随访的关键记录</w:t>
            </w:r>
          </w:p>
        </w:tc>
      </w:tr>
      <w:tr w14:paraId="208BFBC3">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3CC4A18F">
            <w:pPr>
              <w:spacing w:line="360" w:lineRule="auto"/>
              <w:jc w:val="center"/>
              <w:rPr>
                <w:rFonts w:hint="eastAsia" w:ascii="仿宋" w:hAnsi="仿宋" w:eastAsia="仿宋" w:cs="仿宋"/>
                <w:sz w:val="20"/>
                <w:szCs w:val="20"/>
              </w:rPr>
            </w:pPr>
          </w:p>
        </w:tc>
        <w:tc>
          <w:tcPr>
            <w:tcW w:w="635"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29A4E36">
            <w:pPr>
              <w:spacing w:line="360" w:lineRule="auto"/>
              <w:rPr>
                <w:rFonts w:hint="eastAsia" w:ascii="仿宋" w:hAnsi="仿宋" w:eastAsia="仿宋" w:cs="仿宋"/>
                <w:sz w:val="20"/>
                <w:szCs w:val="20"/>
              </w:rPr>
            </w:pPr>
            <w:r>
              <w:rPr>
                <w:rFonts w:hint="eastAsia" w:ascii="仿宋" w:hAnsi="仿宋" w:eastAsia="仿宋" w:cs="仿宋"/>
                <w:sz w:val="20"/>
                <w:szCs w:val="20"/>
              </w:rPr>
              <w:t>工单管理</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C6B2987">
            <w:pPr>
              <w:spacing w:line="360" w:lineRule="auto"/>
              <w:rPr>
                <w:rFonts w:hint="eastAsia" w:ascii="仿宋" w:hAnsi="仿宋" w:eastAsia="仿宋" w:cs="仿宋"/>
                <w:sz w:val="20"/>
                <w:szCs w:val="20"/>
              </w:rPr>
            </w:pPr>
            <w:r>
              <w:rPr>
                <w:rFonts w:hint="eastAsia" w:ascii="仿宋" w:hAnsi="仿宋" w:eastAsia="仿宋" w:cs="仿宋"/>
                <w:sz w:val="20"/>
                <w:szCs w:val="20"/>
              </w:rPr>
              <w:t>宣讲任务</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8C91C90">
            <w:pPr>
              <w:spacing w:line="360" w:lineRule="auto"/>
              <w:rPr>
                <w:rFonts w:hint="eastAsia" w:ascii="仿宋" w:hAnsi="仿宋" w:eastAsia="仿宋" w:cs="仿宋"/>
                <w:sz w:val="20"/>
                <w:szCs w:val="20"/>
              </w:rPr>
            </w:pPr>
            <w:r>
              <w:rPr>
                <w:rFonts w:hint="eastAsia" w:ascii="仿宋" w:hAnsi="仿宋" w:eastAsia="仿宋" w:cs="仿宋"/>
                <w:sz w:val="20"/>
                <w:szCs w:val="20"/>
              </w:rPr>
              <w:t>包含当前医院处于各状态的宣讲工单，供查询、处理</w:t>
            </w:r>
          </w:p>
        </w:tc>
      </w:tr>
      <w:tr w14:paraId="14A4C080">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5D32ECA0">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3FD7686B">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CF97D17">
            <w:pPr>
              <w:spacing w:line="360" w:lineRule="auto"/>
              <w:rPr>
                <w:rFonts w:hint="eastAsia" w:ascii="仿宋" w:hAnsi="仿宋" w:eastAsia="仿宋" w:cs="仿宋"/>
                <w:sz w:val="20"/>
                <w:szCs w:val="20"/>
              </w:rPr>
            </w:pPr>
            <w:r>
              <w:rPr>
                <w:rFonts w:hint="eastAsia" w:ascii="仿宋" w:hAnsi="仿宋" w:eastAsia="仿宋" w:cs="仿宋"/>
                <w:sz w:val="20"/>
                <w:szCs w:val="20"/>
              </w:rPr>
              <w:t>投诉表扬</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DFBD1BE">
            <w:pPr>
              <w:spacing w:line="360" w:lineRule="auto"/>
              <w:rPr>
                <w:rFonts w:hint="eastAsia" w:ascii="仿宋" w:hAnsi="仿宋" w:eastAsia="仿宋" w:cs="仿宋"/>
                <w:sz w:val="20"/>
                <w:szCs w:val="20"/>
              </w:rPr>
            </w:pPr>
            <w:r>
              <w:rPr>
                <w:rFonts w:hint="eastAsia" w:ascii="仿宋" w:hAnsi="仿宋" w:eastAsia="仿宋" w:cs="仿宋"/>
                <w:sz w:val="20"/>
                <w:szCs w:val="20"/>
              </w:rPr>
              <w:t>线下环节节点的处理，在服务管理过程中发现的投诉表扬事件需要逐级上报处理</w:t>
            </w:r>
          </w:p>
        </w:tc>
      </w:tr>
      <w:tr w14:paraId="2FB95B4A">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1D460E5D">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5605E0D1">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CB35B32">
            <w:pPr>
              <w:spacing w:line="360" w:lineRule="auto"/>
              <w:rPr>
                <w:rFonts w:hint="eastAsia" w:ascii="仿宋" w:hAnsi="仿宋" w:eastAsia="仿宋" w:cs="仿宋"/>
                <w:sz w:val="20"/>
                <w:szCs w:val="20"/>
              </w:rPr>
            </w:pPr>
            <w:r>
              <w:rPr>
                <w:rFonts w:hint="eastAsia" w:ascii="仿宋" w:hAnsi="仿宋" w:eastAsia="仿宋" w:cs="仿宋"/>
                <w:sz w:val="20"/>
                <w:szCs w:val="20"/>
              </w:rPr>
              <w:t>异常上报</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0007B534">
            <w:pPr>
              <w:spacing w:line="360" w:lineRule="auto"/>
              <w:rPr>
                <w:rFonts w:hint="eastAsia" w:ascii="仿宋" w:hAnsi="仿宋" w:eastAsia="仿宋" w:cs="仿宋"/>
                <w:sz w:val="20"/>
                <w:szCs w:val="20"/>
              </w:rPr>
            </w:pPr>
            <w:r>
              <w:rPr>
                <w:rFonts w:hint="eastAsia" w:ascii="仿宋" w:hAnsi="仿宋" w:eastAsia="仿宋" w:cs="仿宋"/>
                <w:sz w:val="20"/>
                <w:szCs w:val="20"/>
              </w:rPr>
              <w:t>线下环节节点的处理，在服务管理过程中发现的异常事件需要逐级上报处理</w:t>
            </w:r>
          </w:p>
        </w:tc>
      </w:tr>
      <w:tr w14:paraId="2EB6F201">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21BCC8A5">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0FD81ED5">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2EBD66A">
            <w:pPr>
              <w:spacing w:line="360" w:lineRule="auto"/>
              <w:rPr>
                <w:rFonts w:hint="eastAsia" w:ascii="仿宋" w:hAnsi="仿宋" w:eastAsia="仿宋" w:cs="仿宋"/>
                <w:sz w:val="20"/>
                <w:szCs w:val="20"/>
              </w:rPr>
            </w:pPr>
            <w:r>
              <w:rPr>
                <w:rFonts w:hint="eastAsia" w:ascii="仿宋" w:hAnsi="仿宋" w:eastAsia="仿宋" w:cs="仿宋"/>
                <w:sz w:val="20"/>
                <w:szCs w:val="20"/>
              </w:rPr>
              <w:t>服务退费</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51F96CA">
            <w:pPr>
              <w:spacing w:line="360" w:lineRule="auto"/>
              <w:rPr>
                <w:rFonts w:hint="eastAsia" w:ascii="仿宋" w:hAnsi="仿宋" w:eastAsia="仿宋" w:cs="仿宋"/>
                <w:sz w:val="20"/>
                <w:szCs w:val="20"/>
              </w:rPr>
            </w:pPr>
            <w:r>
              <w:rPr>
                <w:rFonts w:hint="eastAsia" w:ascii="仿宋" w:hAnsi="仿宋" w:eastAsia="仿宋" w:cs="仿宋"/>
                <w:sz w:val="20"/>
                <w:szCs w:val="20"/>
              </w:rPr>
              <w:t>查看患者退费情况</w:t>
            </w:r>
          </w:p>
        </w:tc>
      </w:tr>
      <w:tr w14:paraId="26B3B1EE">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4E99547B">
            <w:pPr>
              <w:spacing w:line="360" w:lineRule="auto"/>
              <w:jc w:val="center"/>
              <w:rPr>
                <w:rFonts w:hint="eastAsia" w:ascii="仿宋" w:hAnsi="仿宋" w:eastAsia="仿宋" w:cs="仿宋"/>
                <w:sz w:val="20"/>
                <w:szCs w:val="20"/>
              </w:rPr>
            </w:pPr>
          </w:p>
        </w:tc>
        <w:tc>
          <w:tcPr>
            <w:tcW w:w="635"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32A3B84">
            <w:pPr>
              <w:spacing w:line="360" w:lineRule="auto"/>
              <w:rPr>
                <w:rFonts w:hint="eastAsia" w:ascii="仿宋" w:hAnsi="仿宋" w:eastAsia="仿宋" w:cs="仿宋"/>
                <w:sz w:val="20"/>
                <w:szCs w:val="20"/>
              </w:rPr>
            </w:pPr>
            <w:r>
              <w:rPr>
                <w:rFonts w:hint="eastAsia" w:ascii="仿宋" w:hAnsi="仿宋" w:eastAsia="仿宋" w:cs="仿宋"/>
                <w:sz w:val="20"/>
                <w:szCs w:val="20"/>
              </w:rPr>
              <w:t>互动渠道</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7D9EF3A">
            <w:pPr>
              <w:spacing w:line="360" w:lineRule="auto"/>
              <w:rPr>
                <w:rFonts w:hint="eastAsia" w:ascii="仿宋" w:hAnsi="仿宋" w:eastAsia="仿宋" w:cs="仿宋"/>
                <w:sz w:val="20"/>
                <w:szCs w:val="20"/>
              </w:rPr>
            </w:pPr>
            <w:r>
              <w:rPr>
                <w:rFonts w:hint="eastAsia" w:ascii="仿宋" w:hAnsi="仿宋" w:eastAsia="仿宋" w:cs="仿宋"/>
                <w:sz w:val="20"/>
                <w:szCs w:val="20"/>
              </w:rPr>
              <w:t>短信记录</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67ED4D77">
            <w:pPr>
              <w:spacing w:line="360" w:lineRule="auto"/>
              <w:rPr>
                <w:rFonts w:hint="eastAsia" w:ascii="仿宋" w:hAnsi="仿宋" w:eastAsia="仿宋" w:cs="仿宋"/>
                <w:sz w:val="20"/>
                <w:szCs w:val="20"/>
              </w:rPr>
            </w:pPr>
            <w:r>
              <w:rPr>
                <w:rFonts w:hint="eastAsia" w:ascii="仿宋" w:hAnsi="仿宋" w:eastAsia="仿宋" w:cs="仿宋"/>
                <w:sz w:val="20"/>
                <w:szCs w:val="20"/>
              </w:rPr>
              <w:t>查看所有线上服务的短信记录汇总</w:t>
            </w:r>
          </w:p>
        </w:tc>
      </w:tr>
      <w:tr w14:paraId="1A3EAA37">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70FF4DD9">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580210ED">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6D0C14CF">
            <w:pPr>
              <w:spacing w:line="360" w:lineRule="auto"/>
              <w:rPr>
                <w:rFonts w:hint="eastAsia" w:ascii="仿宋" w:hAnsi="仿宋" w:eastAsia="仿宋" w:cs="仿宋"/>
                <w:sz w:val="20"/>
                <w:szCs w:val="20"/>
              </w:rPr>
            </w:pPr>
            <w:r>
              <w:rPr>
                <w:rFonts w:hint="eastAsia" w:ascii="仿宋" w:hAnsi="仿宋" w:eastAsia="仿宋" w:cs="仿宋"/>
                <w:sz w:val="20"/>
                <w:szCs w:val="20"/>
              </w:rPr>
              <w:t>通话记录</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382296E">
            <w:pPr>
              <w:spacing w:line="360" w:lineRule="auto"/>
              <w:rPr>
                <w:rFonts w:hint="eastAsia" w:ascii="仿宋" w:hAnsi="仿宋" w:eastAsia="仿宋" w:cs="仿宋"/>
                <w:sz w:val="20"/>
                <w:szCs w:val="20"/>
              </w:rPr>
            </w:pPr>
            <w:r>
              <w:rPr>
                <w:rFonts w:hint="eastAsia" w:ascii="仿宋" w:hAnsi="仿宋" w:eastAsia="仿宋" w:cs="仿宋"/>
                <w:sz w:val="20"/>
                <w:szCs w:val="20"/>
              </w:rPr>
              <w:t>查看所有线上服务的电话记录汇总</w:t>
            </w:r>
          </w:p>
        </w:tc>
      </w:tr>
      <w:tr w14:paraId="7F16A5F4">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1ED871A8">
            <w:pPr>
              <w:spacing w:line="360" w:lineRule="auto"/>
              <w:jc w:val="center"/>
              <w:rPr>
                <w:rFonts w:hint="eastAsia" w:ascii="仿宋" w:hAnsi="仿宋" w:eastAsia="仿宋" w:cs="仿宋"/>
                <w:sz w:val="20"/>
                <w:szCs w:val="20"/>
              </w:rPr>
            </w:pPr>
          </w:p>
        </w:tc>
        <w:tc>
          <w:tcPr>
            <w:tcW w:w="635"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6C263601">
            <w:pPr>
              <w:spacing w:line="360" w:lineRule="auto"/>
              <w:rPr>
                <w:rFonts w:hint="eastAsia" w:ascii="仿宋" w:hAnsi="仿宋" w:eastAsia="仿宋" w:cs="仿宋"/>
                <w:sz w:val="20"/>
                <w:szCs w:val="20"/>
              </w:rPr>
            </w:pPr>
            <w:r>
              <w:rPr>
                <w:rFonts w:hint="eastAsia" w:ascii="仿宋" w:hAnsi="仿宋" w:eastAsia="仿宋" w:cs="仿宋"/>
                <w:sz w:val="20"/>
                <w:szCs w:val="20"/>
              </w:rPr>
              <w:t>运营数据分析</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08EAD910">
            <w:pPr>
              <w:spacing w:line="360" w:lineRule="auto"/>
              <w:rPr>
                <w:rFonts w:hint="eastAsia" w:ascii="仿宋" w:hAnsi="仿宋" w:eastAsia="仿宋" w:cs="仿宋"/>
                <w:sz w:val="20"/>
                <w:szCs w:val="20"/>
              </w:rPr>
            </w:pPr>
            <w:r>
              <w:rPr>
                <w:rFonts w:hint="eastAsia" w:ascii="仿宋" w:hAnsi="仿宋" w:eastAsia="仿宋" w:cs="仿宋"/>
                <w:sz w:val="20"/>
                <w:szCs w:val="20"/>
              </w:rPr>
              <w:t>数据统计</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033974A5">
            <w:pPr>
              <w:spacing w:line="360" w:lineRule="auto"/>
              <w:rPr>
                <w:rFonts w:hint="eastAsia" w:ascii="仿宋" w:hAnsi="仿宋" w:eastAsia="仿宋" w:cs="仿宋"/>
                <w:sz w:val="20"/>
                <w:szCs w:val="20"/>
              </w:rPr>
            </w:pPr>
            <w:r>
              <w:rPr>
                <w:rFonts w:hint="eastAsia" w:ascii="仿宋" w:hAnsi="仿宋" w:eastAsia="仿宋" w:cs="仿宋"/>
                <w:sz w:val="20"/>
                <w:szCs w:val="20"/>
              </w:rPr>
              <w:t>医院维度的服务数据驾驶舱</w:t>
            </w:r>
          </w:p>
        </w:tc>
      </w:tr>
      <w:tr w14:paraId="760FA7C7">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664489C2">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68CF8556">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1A7719B">
            <w:pPr>
              <w:spacing w:line="360" w:lineRule="auto"/>
              <w:rPr>
                <w:rFonts w:hint="eastAsia" w:ascii="仿宋" w:hAnsi="仿宋" w:eastAsia="仿宋" w:cs="仿宋"/>
                <w:sz w:val="20"/>
                <w:szCs w:val="20"/>
              </w:rPr>
            </w:pPr>
            <w:r>
              <w:rPr>
                <w:rFonts w:hint="eastAsia" w:ascii="仿宋" w:hAnsi="仿宋" w:eastAsia="仿宋" w:cs="仿宋"/>
                <w:sz w:val="20"/>
                <w:szCs w:val="20"/>
              </w:rPr>
              <w:t>开单数据汇总</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D673839">
            <w:pPr>
              <w:spacing w:line="360" w:lineRule="auto"/>
              <w:rPr>
                <w:rFonts w:hint="eastAsia" w:ascii="仿宋" w:hAnsi="仿宋" w:eastAsia="仿宋" w:cs="仿宋"/>
                <w:sz w:val="20"/>
                <w:szCs w:val="20"/>
              </w:rPr>
            </w:pPr>
            <w:r>
              <w:rPr>
                <w:rFonts w:hint="eastAsia" w:ascii="仿宋" w:hAnsi="仿宋" w:eastAsia="仿宋" w:cs="仿宋"/>
                <w:sz w:val="20"/>
                <w:szCs w:val="20"/>
              </w:rPr>
              <w:t>汇总各类情况的开单明细</w:t>
            </w:r>
          </w:p>
        </w:tc>
      </w:tr>
      <w:tr w14:paraId="057C1036">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6BA5405D">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4EE89C2B">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788793C">
            <w:pPr>
              <w:spacing w:line="360" w:lineRule="auto"/>
              <w:rPr>
                <w:rFonts w:hint="eastAsia" w:ascii="仿宋" w:hAnsi="仿宋" w:eastAsia="仿宋" w:cs="仿宋"/>
                <w:sz w:val="20"/>
                <w:szCs w:val="20"/>
              </w:rPr>
            </w:pPr>
            <w:r>
              <w:rPr>
                <w:rFonts w:hint="eastAsia" w:ascii="仿宋" w:hAnsi="仿宋" w:eastAsia="仿宋" w:cs="仿宋"/>
                <w:sz w:val="20"/>
                <w:szCs w:val="20"/>
              </w:rPr>
              <w:t>复诊情况分析</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9526E67">
            <w:pPr>
              <w:spacing w:line="360" w:lineRule="auto"/>
              <w:rPr>
                <w:rFonts w:hint="eastAsia" w:ascii="仿宋" w:hAnsi="仿宋" w:eastAsia="仿宋" w:cs="仿宋"/>
                <w:sz w:val="20"/>
                <w:szCs w:val="20"/>
              </w:rPr>
            </w:pPr>
            <w:r>
              <w:rPr>
                <w:rFonts w:hint="eastAsia" w:ascii="仿宋" w:hAnsi="仿宋" w:eastAsia="仿宋" w:cs="仿宋"/>
                <w:sz w:val="20"/>
                <w:szCs w:val="20"/>
              </w:rPr>
              <w:t>医院/科室维度复诊详情</w:t>
            </w:r>
          </w:p>
        </w:tc>
      </w:tr>
      <w:tr w14:paraId="3E378355">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7FEB8260">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19996067">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9FC70E2">
            <w:pPr>
              <w:spacing w:line="360" w:lineRule="auto"/>
              <w:rPr>
                <w:rFonts w:hint="eastAsia" w:ascii="仿宋" w:hAnsi="仿宋" w:eastAsia="仿宋" w:cs="仿宋"/>
                <w:sz w:val="20"/>
                <w:szCs w:val="20"/>
              </w:rPr>
            </w:pPr>
            <w:r>
              <w:rPr>
                <w:rFonts w:hint="eastAsia" w:ascii="仿宋" w:hAnsi="仿宋" w:eastAsia="仿宋" w:cs="仿宋"/>
                <w:sz w:val="20"/>
                <w:szCs w:val="20"/>
              </w:rPr>
              <w:t>住院转化分析</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20F628D">
            <w:pPr>
              <w:spacing w:line="360" w:lineRule="auto"/>
              <w:rPr>
                <w:rFonts w:hint="eastAsia" w:ascii="仿宋" w:hAnsi="仿宋" w:eastAsia="仿宋" w:cs="仿宋"/>
                <w:sz w:val="20"/>
                <w:szCs w:val="20"/>
              </w:rPr>
            </w:pPr>
            <w:r>
              <w:rPr>
                <w:rFonts w:hint="eastAsia" w:ascii="仿宋" w:hAnsi="仿宋" w:eastAsia="仿宋" w:cs="仿宋"/>
                <w:sz w:val="20"/>
                <w:szCs w:val="20"/>
              </w:rPr>
              <w:t>医院维度潜在患者数据分析及科室转化情况</w:t>
            </w:r>
          </w:p>
        </w:tc>
      </w:tr>
      <w:tr w14:paraId="2111E6FC">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2274A70F">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50F86A51">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595620F">
            <w:pPr>
              <w:spacing w:line="360" w:lineRule="auto"/>
              <w:rPr>
                <w:rFonts w:hint="eastAsia" w:ascii="仿宋" w:hAnsi="仿宋" w:eastAsia="仿宋" w:cs="仿宋"/>
                <w:sz w:val="20"/>
                <w:szCs w:val="20"/>
              </w:rPr>
            </w:pPr>
            <w:r>
              <w:rPr>
                <w:rFonts w:hint="eastAsia" w:ascii="仿宋" w:hAnsi="仿宋" w:eastAsia="仿宋" w:cs="仿宋"/>
                <w:sz w:val="20"/>
                <w:szCs w:val="20"/>
              </w:rPr>
              <w:t>拓单转化分析</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0D9E331F">
            <w:pPr>
              <w:spacing w:line="360" w:lineRule="auto"/>
              <w:rPr>
                <w:rFonts w:hint="eastAsia" w:ascii="仿宋" w:hAnsi="仿宋" w:eastAsia="仿宋" w:cs="仿宋"/>
                <w:sz w:val="20"/>
                <w:szCs w:val="20"/>
              </w:rPr>
            </w:pPr>
            <w:r>
              <w:rPr>
                <w:rFonts w:hint="eastAsia" w:ascii="仿宋" w:hAnsi="仿宋" w:eastAsia="仿宋" w:cs="仿宋"/>
                <w:sz w:val="20"/>
                <w:szCs w:val="20"/>
              </w:rPr>
              <w:t>医院维度的科室服务转化情况数据</w:t>
            </w:r>
          </w:p>
        </w:tc>
      </w:tr>
      <w:tr w14:paraId="107E6F7D">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7AC07598">
            <w:pPr>
              <w:spacing w:line="360" w:lineRule="auto"/>
              <w:jc w:val="center"/>
              <w:rPr>
                <w:rFonts w:hint="eastAsia" w:ascii="仿宋" w:hAnsi="仿宋" w:eastAsia="仿宋" w:cs="仿宋"/>
                <w:sz w:val="20"/>
                <w:szCs w:val="20"/>
              </w:rPr>
            </w:pPr>
          </w:p>
        </w:tc>
        <w:tc>
          <w:tcPr>
            <w:tcW w:w="63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A706FFB">
            <w:pPr>
              <w:spacing w:line="360" w:lineRule="auto"/>
              <w:rPr>
                <w:rFonts w:hint="eastAsia" w:ascii="仿宋" w:hAnsi="仿宋" w:eastAsia="仿宋" w:cs="仿宋"/>
                <w:sz w:val="20"/>
                <w:szCs w:val="20"/>
              </w:rPr>
            </w:pPr>
            <w:r>
              <w:rPr>
                <w:rFonts w:hint="eastAsia" w:ascii="仿宋" w:hAnsi="仿宋" w:eastAsia="仿宋" w:cs="仿宋"/>
                <w:sz w:val="20"/>
                <w:szCs w:val="20"/>
              </w:rPr>
              <w:t>运营质控</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FADAF17">
            <w:pPr>
              <w:spacing w:line="360" w:lineRule="auto"/>
              <w:rPr>
                <w:rFonts w:hint="eastAsia" w:ascii="仿宋" w:hAnsi="仿宋" w:eastAsia="仿宋" w:cs="仿宋"/>
                <w:sz w:val="20"/>
                <w:szCs w:val="20"/>
              </w:rPr>
            </w:pPr>
            <w:r>
              <w:rPr>
                <w:rFonts w:hint="eastAsia" w:ascii="仿宋" w:hAnsi="仿宋" w:eastAsia="仿宋" w:cs="仿宋"/>
                <w:sz w:val="20"/>
                <w:szCs w:val="20"/>
              </w:rPr>
              <w:t>质量分析</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09F3F89F">
            <w:pPr>
              <w:spacing w:line="360" w:lineRule="auto"/>
              <w:rPr>
                <w:rFonts w:hint="eastAsia" w:ascii="仿宋" w:hAnsi="仿宋" w:eastAsia="仿宋" w:cs="仿宋"/>
                <w:sz w:val="20"/>
                <w:szCs w:val="20"/>
              </w:rPr>
            </w:pPr>
            <w:r>
              <w:rPr>
                <w:rFonts w:hint="eastAsia" w:ascii="仿宋" w:hAnsi="仿宋" w:eastAsia="仿宋" w:cs="仿宋"/>
                <w:sz w:val="20"/>
                <w:szCs w:val="20"/>
              </w:rPr>
              <w:t>可查看每个线下宣讲任务的完成情况、知情同意书的签署情况等</w:t>
            </w:r>
          </w:p>
        </w:tc>
      </w:tr>
      <w:tr w14:paraId="0A9FD647">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40D7D200">
            <w:pPr>
              <w:spacing w:line="360" w:lineRule="auto"/>
              <w:jc w:val="center"/>
              <w:rPr>
                <w:rFonts w:hint="eastAsia" w:ascii="仿宋" w:hAnsi="仿宋" w:eastAsia="仿宋" w:cs="仿宋"/>
                <w:sz w:val="20"/>
                <w:szCs w:val="20"/>
              </w:rPr>
            </w:pPr>
          </w:p>
        </w:tc>
        <w:tc>
          <w:tcPr>
            <w:tcW w:w="635"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F7A3A90">
            <w:pPr>
              <w:spacing w:line="360" w:lineRule="auto"/>
              <w:rPr>
                <w:rFonts w:hint="eastAsia" w:ascii="仿宋" w:hAnsi="仿宋" w:eastAsia="仿宋" w:cs="仿宋"/>
                <w:sz w:val="20"/>
                <w:szCs w:val="20"/>
              </w:rPr>
            </w:pPr>
            <w:r>
              <w:rPr>
                <w:rFonts w:hint="eastAsia" w:ascii="仿宋" w:hAnsi="仿宋" w:eastAsia="仿宋" w:cs="仿宋"/>
                <w:sz w:val="20"/>
                <w:szCs w:val="20"/>
              </w:rPr>
              <w:t>图表分析</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35F7F78">
            <w:pPr>
              <w:spacing w:line="360" w:lineRule="auto"/>
              <w:rPr>
                <w:rFonts w:hint="eastAsia" w:ascii="仿宋" w:hAnsi="仿宋" w:eastAsia="仿宋" w:cs="仿宋"/>
                <w:sz w:val="20"/>
                <w:szCs w:val="20"/>
              </w:rPr>
            </w:pPr>
            <w:r>
              <w:rPr>
                <w:rFonts w:hint="eastAsia" w:ascii="仿宋" w:hAnsi="仿宋" w:eastAsia="仿宋" w:cs="仿宋"/>
                <w:sz w:val="20"/>
                <w:szCs w:val="20"/>
              </w:rPr>
              <w:t>报告管理</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595DA0B">
            <w:pPr>
              <w:spacing w:line="360" w:lineRule="auto"/>
              <w:rPr>
                <w:rFonts w:hint="eastAsia" w:ascii="仿宋" w:hAnsi="仿宋" w:eastAsia="仿宋" w:cs="仿宋"/>
                <w:sz w:val="20"/>
                <w:szCs w:val="20"/>
              </w:rPr>
            </w:pPr>
            <w:r>
              <w:rPr>
                <w:rFonts w:hint="eastAsia" w:ascii="仿宋" w:hAnsi="仿宋" w:eastAsia="仿宋" w:cs="仿宋"/>
                <w:sz w:val="20"/>
                <w:szCs w:val="20"/>
              </w:rPr>
              <w:t>汇总管理数据，可用于快速生成汇报ppt</w:t>
            </w:r>
          </w:p>
        </w:tc>
      </w:tr>
      <w:tr w14:paraId="5DDDDAEB">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56C91128">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3EFAF552">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4F2B871">
            <w:pPr>
              <w:spacing w:line="360" w:lineRule="auto"/>
              <w:rPr>
                <w:rFonts w:hint="eastAsia" w:ascii="仿宋" w:hAnsi="仿宋" w:eastAsia="仿宋" w:cs="仿宋"/>
                <w:sz w:val="20"/>
                <w:szCs w:val="20"/>
              </w:rPr>
            </w:pPr>
            <w:r>
              <w:rPr>
                <w:rFonts w:hint="eastAsia" w:ascii="仿宋" w:hAnsi="仿宋" w:eastAsia="仿宋" w:cs="仿宋"/>
                <w:sz w:val="20"/>
                <w:szCs w:val="20"/>
              </w:rPr>
              <w:t>全院视角</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D8CA946">
            <w:pPr>
              <w:spacing w:line="360" w:lineRule="auto"/>
              <w:rPr>
                <w:rFonts w:hint="eastAsia" w:ascii="仿宋" w:hAnsi="仿宋" w:eastAsia="仿宋" w:cs="仿宋"/>
                <w:sz w:val="20"/>
                <w:szCs w:val="20"/>
              </w:rPr>
            </w:pPr>
            <w:r>
              <w:rPr>
                <w:rFonts w:hint="eastAsia" w:ascii="仿宋" w:hAnsi="仿宋" w:eastAsia="仿宋" w:cs="仿宋"/>
                <w:sz w:val="20"/>
                <w:szCs w:val="20"/>
              </w:rPr>
              <w:t>全院范围内的个案转化情况、管理质量等数据</w:t>
            </w:r>
          </w:p>
        </w:tc>
      </w:tr>
      <w:tr w14:paraId="163892A5">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auto" w:sz="4" w:space="0"/>
              <w:left w:val="single" w:color="1F2329" w:sz="4" w:space="0"/>
              <w:bottom w:val="single" w:color="1F2329" w:sz="4" w:space="0"/>
              <w:right w:val="single" w:color="1F2329" w:sz="4" w:space="0"/>
            </w:tcBorders>
            <w:shd w:val="clear" w:color="FFFFFF" w:fill="auto"/>
            <w:noWrap w:val="0"/>
            <w:vAlign w:val="center"/>
          </w:tcPr>
          <w:p w14:paraId="159EDD79">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425968D1">
            <w:pPr>
              <w:spacing w:line="360" w:lineRule="auto"/>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80B4F0F">
            <w:pPr>
              <w:spacing w:line="360" w:lineRule="auto"/>
              <w:rPr>
                <w:rFonts w:hint="eastAsia" w:ascii="仿宋" w:hAnsi="仿宋" w:eastAsia="仿宋" w:cs="仿宋"/>
                <w:sz w:val="20"/>
                <w:szCs w:val="20"/>
              </w:rPr>
            </w:pPr>
            <w:r>
              <w:rPr>
                <w:rFonts w:hint="eastAsia" w:ascii="仿宋" w:hAnsi="仿宋" w:eastAsia="仿宋" w:cs="仿宋"/>
                <w:sz w:val="20"/>
                <w:szCs w:val="20"/>
              </w:rPr>
              <w:t>科室视角</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6F5BA1F">
            <w:pPr>
              <w:spacing w:line="360" w:lineRule="auto"/>
              <w:rPr>
                <w:rFonts w:hint="eastAsia" w:ascii="仿宋" w:hAnsi="仿宋" w:eastAsia="仿宋" w:cs="仿宋"/>
                <w:sz w:val="20"/>
                <w:szCs w:val="20"/>
              </w:rPr>
            </w:pPr>
            <w:r>
              <w:rPr>
                <w:rFonts w:hint="eastAsia" w:ascii="仿宋" w:hAnsi="仿宋" w:eastAsia="仿宋" w:cs="仿宋"/>
                <w:sz w:val="20"/>
                <w:szCs w:val="20"/>
              </w:rPr>
              <w:t>科室情况范围内的个案转化情况、服务质量及管理成效分析</w:t>
            </w:r>
          </w:p>
        </w:tc>
      </w:tr>
      <w:tr w14:paraId="4715576C">
        <w:tblPrEx>
          <w:tblCellMar>
            <w:top w:w="0" w:type="dxa"/>
            <w:left w:w="108" w:type="dxa"/>
            <w:bottom w:w="0" w:type="dxa"/>
            <w:right w:w="108" w:type="dxa"/>
          </w:tblCellMar>
        </w:tblPrEx>
        <w:trPr>
          <w:gridAfter w:val="1"/>
          <w:wAfter w:w="17" w:type="pct"/>
          <w:trHeight w:val="20" w:hRule="atLeast"/>
        </w:trPr>
        <w:tc>
          <w:tcPr>
            <w:tcW w:w="556"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352C4E3">
            <w:pPr>
              <w:spacing w:line="360" w:lineRule="auto"/>
              <w:jc w:val="center"/>
              <w:rPr>
                <w:rFonts w:hint="eastAsia" w:ascii="仿宋" w:hAnsi="仿宋" w:eastAsia="仿宋" w:cs="仿宋"/>
                <w:sz w:val="20"/>
                <w:szCs w:val="20"/>
              </w:rPr>
            </w:pPr>
            <w:r>
              <w:rPr>
                <w:rFonts w:hint="eastAsia" w:ascii="仿宋" w:hAnsi="仿宋" w:eastAsia="仿宋" w:cs="仿宋"/>
                <w:sz w:val="20"/>
                <w:szCs w:val="20"/>
              </w:rPr>
              <w:t>2.线下健管师PC端及PAD端均须具备的功能</w:t>
            </w:r>
          </w:p>
        </w:tc>
        <w:tc>
          <w:tcPr>
            <w:tcW w:w="635"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7BF1DF3">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医院患者</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C13AE0A">
            <w:pPr>
              <w:spacing w:line="360" w:lineRule="auto"/>
              <w:rPr>
                <w:rFonts w:hint="eastAsia" w:ascii="仿宋" w:hAnsi="仿宋" w:eastAsia="仿宋" w:cs="仿宋"/>
                <w:sz w:val="20"/>
                <w:szCs w:val="20"/>
              </w:rPr>
            </w:pPr>
            <w:r>
              <w:rPr>
                <w:rFonts w:hint="eastAsia" w:ascii="仿宋" w:hAnsi="仿宋" w:eastAsia="仿宋" w:cs="仿宋"/>
                <w:sz w:val="20"/>
                <w:szCs w:val="20"/>
              </w:rPr>
              <w:t>住院患者</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4C9F26E">
            <w:pPr>
              <w:spacing w:line="360" w:lineRule="auto"/>
              <w:rPr>
                <w:rFonts w:hint="eastAsia" w:ascii="仿宋" w:hAnsi="仿宋" w:eastAsia="仿宋" w:cs="仿宋"/>
                <w:sz w:val="20"/>
                <w:szCs w:val="20"/>
              </w:rPr>
            </w:pPr>
            <w:r>
              <w:rPr>
                <w:rFonts w:hint="eastAsia" w:ascii="仿宋" w:hAnsi="仿宋" w:eastAsia="仿宋" w:cs="仿宋"/>
                <w:sz w:val="20"/>
                <w:szCs w:val="20"/>
              </w:rPr>
              <w:t>可查看当前科室/病区的患者列表及相关的诊疗记录，可进行患者信息备注及标记</w:t>
            </w:r>
          </w:p>
        </w:tc>
      </w:tr>
      <w:tr w14:paraId="704AD837">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62315487">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7DFEB3AA">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CBD032B">
            <w:pPr>
              <w:spacing w:line="360" w:lineRule="auto"/>
              <w:rPr>
                <w:rFonts w:hint="eastAsia" w:ascii="仿宋" w:hAnsi="仿宋" w:eastAsia="仿宋" w:cs="仿宋"/>
                <w:sz w:val="20"/>
                <w:szCs w:val="20"/>
              </w:rPr>
            </w:pPr>
            <w:r>
              <w:rPr>
                <w:rFonts w:hint="eastAsia" w:ascii="仿宋" w:hAnsi="仿宋" w:eastAsia="仿宋" w:cs="仿宋"/>
                <w:sz w:val="20"/>
                <w:szCs w:val="20"/>
              </w:rPr>
              <w:t>门诊患者</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96595D3">
            <w:pPr>
              <w:spacing w:line="360" w:lineRule="auto"/>
              <w:rPr>
                <w:rFonts w:hint="eastAsia" w:ascii="仿宋" w:hAnsi="仿宋" w:eastAsia="仿宋" w:cs="仿宋"/>
                <w:sz w:val="20"/>
                <w:szCs w:val="20"/>
              </w:rPr>
            </w:pPr>
            <w:r>
              <w:rPr>
                <w:rFonts w:hint="eastAsia" w:ascii="仿宋" w:hAnsi="仿宋" w:eastAsia="仿宋" w:cs="仿宋"/>
                <w:sz w:val="20"/>
                <w:szCs w:val="20"/>
              </w:rPr>
              <w:t>可查看当前科室/病区的患者列表及相关的诊疗记录，可进行患者信息备注及标记</w:t>
            </w:r>
          </w:p>
        </w:tc>
      </w:tr>
      <w:tr w14:paraId="39C8138B">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27F12B33">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2C4088AE">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5A4C0AB">
            <w:pPr>
              <w:spacing w:line="360" w:lineRule="auto"/>
              <w:rPr>
                <w:rFonts w:hint="eastAsia" w:ascii="仿宋" w:hAnsi="仿宋" w:eastAsia="仿宋" w:cs="仿宋"/>
                <w:sz w:val="20"/>
                <w:szCs w:val="20"/>
              </w:rPr>
            </w:pPr>
            <w:r>
              <w:rPr>
                <w:rFonts w:hint="eastAsia" w:ascii="仿宋" w:hAnsi="仿宋" w:eastAsia="仿宋" w:cs="仿宋"/>
                <w:sz w:val="20"/>
                <w:szCs w:val="20"/>
              </w:rPr>
              <w:t>出院患者</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16F3E60">
            <w:pPr>
              <w:spacing w:line="360" w:lineRule="auto"/>
              <w:rPr>
                <w:rFonts w:hint="eastAsia" w:ascii="仿宋" w:hAnsi="仿宋" w:eastAsia="仿宋" w:cs="仿宋"/>
                <w:sz w:val="20"/>
                <w:szCs w:val="20"/>
              </w:rPr>
            </w:pPr>
            <w:r>
              <w:rPr>
                <w:rFonts w:hint="eastAsia" w:ascii="仿宋" w:hAnsi="仿宋" w:eastAsia="仿宋" w:cs="仿宋"/>
                <w:sz w:val="20"/>
                <w:szCs w:val="20"/>
              </w:rPr>
              <w:t>可查看近期的出院的患者列表及相关的诊疗记录</w:t>
            </w:r>
          </w:p>
        </w:tc>
      </w:tr>
      <w:tr w14:paraId="7D566966">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348E20F6">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16D7B6E8">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6C86900">
            <w:pPr>
              <w:spacing w:line="360" w:lineRule="auto"/>
              <w:rPr>
                <w:rFonts w:hint="eastAsia" w:ascii="仿宋" w:hAnsi="仿宋" w:eastAsia="仿宋" w:cs="仿宋"/>
                <w:sz w:val="20"/>
                <w:szCs w:val="20"/>
              </w:rPr>
            </w:pPr>
            <w:r>
              <w:rPr>
                <w:rFonts w:hint="eastAsia" w:ascii="仿宋" w:hAnsi="仿宋" w:eastAsia="仿宋" w:cs="仿宋"/>
                <w:sz w:val="20"/>
                <w:szCs w:val="20"/>
              </w:rPr>
              <w:t>待处理</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DC162D4">
            <w:pPr>
              <w:spacing w:line="360" w:lineRule="auto"/>
              <w:rPr>
                <w:rFonts w:hint="eastAsia" w:ascii="仿宋" w:hAnsi="仿宋" w:eastAsia="仿宋" w:cs="仿宋"/>
                <w:sz w:val="20"/>
                <w:szCs w:val="20"/>
              </w:rPr>
            </w:pPr>
            <w:r>
              <w:rPr>
                <w:rFonts w:hint="eastAsia" w:ascii="仿宋" w:hAnsi="仿宋" w:eastAsia="仿宋" w:cs="仿宋"/>
                <w:sz w:val="20"/>
                <w:szCs w:val="20"/>
              </w:rPr>
              <w:t>包含了标记为待转化患者，用于作为线下健管师的工作清单</w:t>
            </w:r>
          </w:p>
        </w:tc>
      </w:tr>
      <w:tr w14:paraId="373C47BA">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59FB2F54">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051D6E69">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8248C8B">
            <w:pPr>
              <w:spacing w:line="360" w:lineRule="auto"/>
              <w:rPr>
                <w:rFonts w:hint="eastAsia" w:ascii="仿宋" w:hAnsi="仿宋" w:eastAsia="仿宋" w:cs="仿宋"/>
                <w:sz w:val="20"/>
                <w:szCs w:val="20"/>
              </w:rPr>
            </w:pPr>
            <w:r>
              <w:rPr>
                <w:rFonts w:hint="eastAsia" w:ascii="仿宋" w:hAnsi="仿宋" w:eastAsia="仿宋" w:cs="仿宋"/>
                <w:sz w:val="20"/>
                <w:szCs w:val="20"/>
              </w:rPr>
              <w:t>已处理</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E3F90FD">
            <w:pPr>
              <w:spacing w:line="360" w:lineRule="auto"/>
              <w:rPr>
                <w:rFonts w:hint="eastAsia" w:ascii="仿宋" w:hAnsi="仿宋" w:eastAsia="仿宋" w:cs="仿宋"/>
                <w:sz w:val="20"/>
                <w:szCs w:val="20"/>
              </w:rPr>
            </w:pPr>
            <w:r>
              <w:rPr>
                <w:rFonts w:hint="eastAsia" w:ascii="仿宋" w:hAnsi="仿宋" w:eastAsia="仿宋" w:cs="仿宋"/>
                <w:sz w:val="20"/>
                <w:szCs w:val="20"/>
              </w:rPr>
              <w:t>包含了全部已处理的先宣讲后开单流程的患者</w:t>
            </w:r>
          </w:p>
        </w:tc>
      </w:tr>
      <w:tr w14:paraId="7FCFC952">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6214E04D">
            <w:pPr>
              <w:spacing w:line="360" w:lineRule="auto"/>
              <w:jc w:val="center"/>
              <w:rPr>
                <w:rFonts w:hint="eastAsia" w:ascii="仿宋" w:hAnsi="仿宋" w:eastAsia="仿宋" w:cs="仿宋"/>
                <w:sz w:val="20"/>
                <w:szCs w:val="20"/>
              </w:rPr>
            </w:pPr>
          </w:p>
        </w:tc>
        <w:tc>
          <w:tcPr>
            <w:tcW w:w="635" w:type="pct"/>
            <w:vMerge w:val="restar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7EA12B7">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宣讲签约</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7B7B48E">
            <w:pPr>
              <w:spacing w:line="360" w:lineRule="auto"/>
              <w:rPr>
                <w:rFonts w:hint="eastAsia" w:ascii="仿宋" w:hAnsi="仿宋" w:eastAsia="仿宋" w:cs="仿宋"/>
                <w:sz w:val="20"/>
                <w:szCs w:val="20"/>
              </w:rPr>
            </w:pPr>
            <w:r>
              <w:rPr>
                <w:rFonts w:hint="eastAsia" w:ascii="仿宋" w:hAnsi="仿宋" w:eastAsia="仿宋" w:cs="仿宋"/>
                <w:sz w:val="20"/>
                <w:szCs w:val="20"/>
              </w:rPr>
              <w:t>未宣讲</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3FDFB1F5">
            <w:pPr>
              <w:spacing w:line="360" w:lineRule="auto"/>
              <w:rPr>
                <w:rFonts w:hint="eastAsia" w:ascii="仿宋" w:hAnsi="仿宋" w:eastAsia="仿宋" w:cs="仿宋"/>
                <w:sz w:val="20"/>
                <w:szCs w:val="20"/>
              </w:rPr>
            </w:pPr>
            <w:r>
              <w:rPr>
                <w:rFonts w:hint="eastAsia" w:ascii="仿宋" w:hAnsi="仿宋" w:eastAsia="仿宋" w:cs="仿宋"/>
                <w:sz w:val="20"/>
                <w:szCs w:val="20"/>
              </w:rPr>
              <w:t>包含了所有待处理宣讲任务，进入详情后按照标准流程进行宣讲并记录信息</w:t>
            </w:r>
          </w:p>
        </w:tc>
      </w:tr>
      <w:tr w14:paraId="6F1CA2DB">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5F91A532">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13A7D98F">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0B7F335">
            <w:pPr>
              <w:spacing w:line="360" w:lineRule="auto"/>
              <w:rPr>
                <w:rFonts w:hint="eastAsia" w:ascii="仿宋" w:hAnsi="仿宋" w:eastAsia="仿宋" w:cs="仿宋"/>
                <w:sz w:val="20"/>
                <w:szCs w:val="20"/>
              </w:rPr>
            </w:pPr>
            <w:r>
              <w:rPr>
                <w:rFonts w:hint="eastAsia" w:ascii="仿宋" w:hAnsi="仿宋" w:eastAsia="仿宋" w:cs="仿宋"/>
                <w:sz w:val="20"/>
                <w:szCs w:val="20"/>
              </w:rPr>
              <w:t>已暂存</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C39F3B1">
            <w:pPr>
              <w:spacing w:line="360" w:lineRule="auto"/>
              <w:rPr>
                <w:rFonts w:hint="eastAsia" w:ascii="仿宋" w:hAnsi="仿宋" w:eastAsia="仿宋" w:cs="仿宋"/>
                <w:sz w:val="20"/>
                <w:szCs w:val="20"/>
              </w:rPr>
            </w:pPr>
            <w:r>
              <w:rPr>
                <w:rFonts w:hint="eastAsia" w:ascii="仿宋" w:hAnsi="仿宋" w:eastAsia="仿宋" w:cs="仿宋"/>
                <w:sz w:val="20"/>
                <w:szCs w:val="20"/>
              </w:rPr>
              <w:t>暂时无法提交的宣讲任务，可供后续处理</w:t>
            </w:r>
          </w:p>
        </w:tc>
      </w:tr>
      <w:tr w14:paraId="544F7D33">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3054A894">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56246CDA">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96CB8B1">
            <w:pPr>
              <w:spacing w:line="360" w:lineRule="auto"/>
              <w:rPr>
                <w:rFonts w:hint="eastAsia" w:ascii="仿宋" w:hAnsi="仿宋" w:eastAsia="仿宋" w:cs="仿宋"/>
                <w:sz w:val="20"/>
                <w:szCs w:val="20"/>
              </w:rPr>
            </w:pPr>
            <w:r>
              <w:rPr>
                <w:rFonts w:hint="eastAsia" w:ascii="仿宋" w:hAnsi="仿宋" w:eastAsia="仿宋" w:cs="仿宋"/>
                <w:sz w:val="20"/>
                <w:szCs w:val="20"/>
              </w:rPr>
              <w:t>已宣讲</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28536E15">
            <w:pPr>
              <w:spacing w:line="360" w:lineRule="auto"/>
              <w:rPr>
                <w:rFonts w:hint="eastAsia" w:ascii="仿宋" w:hAnsi="仿宋" w:eastAsia="仿宋" w:cs="仿宋"/>
                <w:sz w:val="20"/>
                <w:szCs w:val="20"/>
              </w:rPr>
            </w:pPr>
            <w:r>
              <w:rPr>
                <w:rFonts w:hint="eastAsia" w:ascii="仿宋" w:hAnsi="仿宋" w:eastAsia="仿宋" w:cs="仿宋"/>
                <w:sz w:val="20"/>
                <w:szCs w:val="20"/>
              </w:rPr>
              <w:t>已经完成宣讲的任务，可以查看详情及播放录音</w:t>
            </w:r>
          </w:p>
        </w:tc>
      </w:tr>
      <w:tr w14:paraId="678B17B3">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7940DB30">
            <w:pPr>
              <w:spacing w:line="360" w:lineRule="auto"/>
              <w:jc w:val="center"/>
              <w:rPr>
                <w:rFonts w:hint="eastAsia" w:ascii="仿宋" w:hAnsi="仿宋" w:eastAsia="仿宋" w:cs="仿宋"/>
                <w:sz w:val="20"/>
                <w:szCs w:val="20"/>
              </w:rPr>
            </w:pPr>
          </w:p>
        </w:tc>
        <w:tc>
          <w:tcPr>
            <w:tcW w:w="635"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62376D15">
            <w:pPr>
              <w:spacing w:line="360" w:lineRule="auto"/>
              <w:jc w:val="center"/>
              <w:rPr>
                <w:rFonts w:hint="eastAsia" w:ascii="仿宋" w:hAnsi="仿宋" w:eastAsia="仿宋" w:cs="仿宋"/>
                <w:sz w:val="20"/>
                <w:szCs w:val="20"/>
              </w:rPr>
            </w:pP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5DD9908F">
            <w:pPr>
              <w:spacing w:line="360" w:lineRule="auto"/>
              <w:rPr>
                <w:rFonts w:hint="eastAsia" w:ascii="仿宋" w:hAnsi="仿宋" w:eastAsia="仿宋" w:cs="仿宋"/>
                <w:sz w:val="20"/>
                <w:szCs w:val="20"/>
              </w:rPr>
            </w:pPr>
            <w:r>
              <w:rPr>
                <w:rFonts w:hint="eastAsia" w:ascii="仿宋" w:hAnsi="仿宋" w:eastAsia="仿宋" w:cs="仿宋"/>
                <w:sz w:val="20"/>
                <w:szCs w:val="20"/>
              </w:rPr>
              <w:t>宣讲知识库</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45F3DBD8">
            <w:pPr>
              <w:spacing w:line="360" w:lineRule="auto"/>
              <w:rPr>
                <w:rFonts w:hint="eastAsia" w:ascii="仿宋" w:hAnsi="仿宋" w:eastAsia="仿宋" w:cs="仿宋"/>
                <w:sz w:val="20"/>
                <w:szCs w:val="20"/>
              </w:rPr>
            </w:pPr>
            <w:r>
              <w:rPr>
                <w:rFonts w:hint="eastAsia" w:ascii="仿宋" w:hAnsi="仿宋" w:eastAsia="仿宋" w:cs="仿宋"/>
                <w:sz w:val="20"/>
                <w:szCs w:val="20"/>
              </w:rPr>
              <w:t>内置各病种的宣讲知识库，可以快捷查看该病种的院外居家康复注意事项及要点</w:t>
            </w:r>
          </w:p>
        </w:tc>
      </w:tr>
      <w:tr w14:paraId="4CE0D9F6">
        <w:tblPrEx>
          <w:tblCellMar>
            <w:top w:w="0" w:type="dxa"/>
            <w:left w:w="108" w:type="dxa"/>
            <w:bottom w:w="0" w:type="dxa"/>
            <w:right w:w="108" w:type="dxa"/>
          </w:tblCellMar>
        </w:tblPrEx>
        <w:trPr>
          <w:gridAfter w:val="1"/>
          <w:wAfter w:w="17" w:type="pct"/>
          <w:trHeight w:val="20" w:hRule="atLeast"/>
        </w:trPr>
        <w:tc>
          <w:tcPr>
            <w:tcW w:w="556" w:type="pct"/>
            <w:vMerge w:val="continue"/>
            <w:tcBorders>
              <w:top w:val="single" w:color="1F2329" w:sz="4" w:space="0"/>
              <w:left w:val="single" w:color="1F2329" w:sz="4" w:space="0"/>
              <w:bottom w:val="single" w:color="1F2329" w:sz="4" w:space="0"/>
              <w:right w:val="single" w:color="1F2329" w:sz="4" w:space="0"/>
            </w:tcBorders>
            <w:shd w:val="clear" w:color="FFFFFF" w:fill="auto"/>
            <w:noWrap w:val="0"/>
            <w:vAlign w:val="center"/>
          </w:tcPr>
          <w:p w14:paraId="2EEBC0F8">
            <w:pPr>
              <w:spacing w:line="360" w:lineRule="auto"/>
              <w:jc w:val="center"/>
              <w:rPr>
                <w:rFonts w:hint="eastAsia" w:ascii="仿宋" w:hAnsi="仿宋" w:eastAsia="仿宋" w:cs="仿宋"/>
                <w:sz w:val="20"/>
                <w:szCs w:val="20"/>
              </w:rPr>
            </w:pPr>
          </w:p>
        </w:tc>
        <w:tc>
          <w:tcPr>
            <w:tcW w:w="63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1A3AE3FD">
            <w:pPr>
              <w:spacing w:line="360" w:lineRule="auto"/>
              <w:rPr>
                <w:rFonts w:hint="eastAsia" w:ascii="仿宋" w:hAnsi="仿宋" w:eastAsia="仿宋" w:cs="仿宋"/>
                <w:sz w:val="20"/>
                <w:szCs w:val="20"/>
              </w:rPr>
            </w:pPr>
            <w:r>
              <w:rPr>
                <w:rFonts w:hint="eastAsia" w:ascii="仿宋" w:hAnsi="仿宋" w:eastAsia="仿宋" w:cs="仿宋"/>
                <w:sz w:val="20"/>
                <w:szCs w:val="20"/>
              </w:rPr>
              <w:t>订单管理</w:t>
            </w:r>
          </w:p>
        </w:tc>
        <w:tc>
          <w:tcPr>
            <w:tcW w:w="795" w:type="pct"/>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60173EB5">
            <w:pPr>
              <w:spacing w:line="360" w:lineRule="auto"/>
              <w:rPr>
                <w:rFonts w:hint="eastAsia" w:ascii="仿宋" w:hAnsi="仿宋" w:eastAsia="仿宋" w:cs="仿宋"/>
                <w:sz w:val="20"/>
                <w:szCs w:val="20"/>
              </w:rPr>
            </w:pPr>
            <w:r>
              <w:rPr>
                <w:rFonts w:hint="eastAsia" w:ascii="仿宋" w:hAnsi="仿宋" w:eastAsia="仿宋" w:cs="仿宋"/>
                <w:sz w:val="20"/>
                <w:szCs w:val="20"/>
              </w:rPr>
              <w:t>订单详情</w:t>
            </w:r>
          </w:p>
        </w:tc>
        <w:tc>
          <w:tcPr>
            <w:tcW w:w="2997" w:type="pct"/>
            <w:gridSpan w:val="2"/>
            <w:tcBorders>
              <w:top w:val="single" w:color="1F2329" w:sz="4" w:space="0"/>
              <w:left w:val="single" w:color="1F2329" w:sz="4" w:space="0"/>
              <w:bottom w:val="single" w:color="1F2329" w:sz="4" w:space="0"/>
              <w:right w:val="single" w:color="1F2329" w:sz="4" w:space="0"/>
            </w:tcBorders>
            <w:shd w:val="clear" w:color="FFFFFF" w:fill="auto"/>
            <w:noWrap w:val="0"/>
            <w:tcMar>
              <w:top w:w="0" w:type="dxa"/>
              <w:left w:w="108" w:type="dxa"/>
              <w:bottom w:w="0" w:type="dxa"/>
              <w:right w:w="108" w:type="dxa"/>
            </w:tcMar>
            <w:vAlign w:val="center"/>
          </w:tcPr>
          <w:p w14:paraId="73759FAE">
            <w:pPr>
              <w:spacing w:line="360" w:lineRule="auto"/>
              <w:rPr>
                <w:rFonts w:hint="eastAsia" w:ascii="仿宋" w:hAnsi="仿宋" w:eastAsia="仿宋" w:cs="仿宋"/>
                <w:sz w:val="20"/>
                <w:szCs w:val="20"/>
              </w:rPr>
            </w:pPr>
            <w:r>
              <w:rPr>
                <w:rFonts w:hint="eastAsia" w:ascii="仿宋" w:hAnsi="仿宋" w:eastAsia="仿宋" w:cs="仿宋"/>
                <w:sz w:val="20"/>
                <w:szCs w:val="20"/>
              </w:rPr>
              <w:t>供查询各个状态下的订单明细</w:t>
            </w:r>
          </w:p>
        </w:tc>
      </w:tr>
      <w:tr w14:paraId="5BBD7EEB">
        <w:tblPrEx>
          <w:tblCellMar>
            <w:top w:w="0" w:type="dxa"/>
            <w:left w:w="108" w:type="dxa"/>
            <w:bottom w:w="0" w:type="dxa"/>
            <w:right w:w="108" w:type="dxa"/>
          </w:tblCellMar>
        </w:tblPrEx>
        <w:trPr>
          <w:trHeight w:val="20" w:hRule="atLeast"/>
        </w:trPr>
        <w:tc>
          <w:tcPr>
            <w:tcW w:w="556" w:type="pct"/>
            <w:vMerge w:val="restart"/>
            <w:tcBorders>
              <w:top w:val="single" w:color="auto" w:sz="4" w:space="0"/>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420CD0D7">
            <w:pPr>
              <w:spacing w:line="360" w:lineRule="auto"/>
              <w:jc w:val="center"/>
              <w:rPr>
                <w:rFonts w:hint="eastAsia" w:ascii="仿宋" w:hAnsi="仿宋" w:eastAsia="仿宋" w:cs="仿宋"/>
                <w:sz w:val="20"/>
                <w:szCs w:val="20"/>
              </w:rPr>
            </w:pPr>
            <w:r>
              <w:rPr>
                <w:rFonts w:hint="eastAsia" w:ascii="仿宋" w:hAnsi="仿宋" w:eastAsia="仿宋" w:cs="仿宋"/>
                <w:sz w:val="20"/>
                <w:szCs w:val="20"/>
              </w:rPr>
              <w:t>3.线上个案管理的PC端</w:t>
            </w: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E52FD33">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工作台</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ABAE086">
            <w:pPr>
              <w:spacing w:line="360" w:lineRule="auto"/>
              <w:rPr>
                <w:rFonts w:hint="eastAsia" w:ascii="仿宋" w:hAnsi="仿宋" w:eastAsia="仿宋" w:cs="仿宋"/>
                <w:sz w:val="20"/>
                <w:szCs w:val="20"/>
              </w:rPr>
            </w:pPr>
            <w:r>
              <w:rPr>
                <w:rFonts w:hint="eastAsia" w:ascii="仿宋" w:hAnsi="仿宋" w:eastAsia="仿宋" w:cs="仿宋"/>
                <w:sz w:val="20"/>
                <w:szCs w:val="20"/>
              </w:rPr>
              <w:t>今日任务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2DF3723">
            <w:pPr>
              <w:spacing w:line="360" w:lineRule="auto"/>
              <w:rPr>
                <w:rFonts w:hint="eastAsia" w:ascii="仿宋" w:hAnsi="仿宋" w:eastAsia="仿宋" w:cs="仿宋"/>
                <w:sz w:val="20"/>
                <w:szCs w:val="20"/>
              </w:rPr>
            </w:pPr>
            <w:r>
              <w:rPr>
                <w:rFonts w:hint="eastAsia" w:ascii="仿宋" w:hAnsi="仿宋" w:eastAsia="仿宋" w:cs="仿宋"/>
                <w:sz w:val="20"/>
                <w:szCs w:val="20"/>
              </w:rPr>
              <w:t>根据路径拆解的时间节点进行电话随访，并支持对应内容的条件查询</w:t>
            </w:r>
          </w:p>
        </w:tc>
      </w:tr>
      <w:tr w14:paraId="383AFA0D">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3C691229">
            <w:pPr>
              <w:spacing w:line="360" w:lineRule="auto"/>
              <w:jc w:val="center"/>
              <w:rPr>
                <w:rFonts w:hint="eastAsia" w:ascii="仿宋" w:hAnsi="仿宋" w:eastAsia="仿宋" w:cs="仿宋"/>
                <w:sz w:val="20"/>
                <w:szCs w:val="20"/>
              </w:rPr>
            </w:pPr>
          </w:p>
        </w:tc>
        <w:tc>
          <w:tcPr>
            <w:tcW w:w="635" w:type="pct"/>
            <w:vMerge w:val="continue"/>
            <w:tcBorders>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7431FA9C">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992B79C">
            <w:pPr>
              <w:spacing w:line="360" w:lineRule="auto"/>
              <w:rPr>
                <w:rFonts w:hint="eastAsia" w:ascii="仿宋" w:hAnsi="仿宋" w:eastAsia="仿宋" w:cs="仿宋"/>
                <w:sz w:val="20"/>
                <w:szCs w:val="20"/>
              </w:rPr>
            </w:pPr>
            <w:r>
              <w:rPr>
                <w:rFonts w:hint="eastAsia" w:ascii="仿宋" w:hAnsi="仿宋" w:eastAsia="仿宋" w:cs="仿宋"/>
                <w:sz w:val="20"/>
                <w:szCs w:val="20"/>
              </w:rPr>
              <w:t>跟踪待办</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562A763">
            <w:pPr>
              <w:spacing w:line="360" w:lineRule="auto"/>
              <w:rPr>
                <w:rFonts w:hint="eastAsia" w:ascii="仿宋" w:hAnsi="仿宋" w:eastAsia="仿宋" w:cs="仿宋"/>
                <w:sz w:val="20"/>
                <w:szCs w:val="20"/>
              </w:rPr>
            </w:pPr>
            <w:r>
              <w:rPr>
                <w:rFonts w:hint="eastAsia" w:ascii="仿宋" w:hAnsi="仿宋" w:eastAsia="仿宋" w:cs="仿宋"/>
                <w:sz w:val="20"/>
                <w:szCs w:val="20"/>
              </w:rPr>
              <w:t>跟踪个案管理师在管理过程中设置的跟踪待办任务，并支持对应内容的条件查询</w:t>
            </w:r>
          </w:p>
        </w:tc>
      </w:tr>
      <w:tr w14:paraId="054A2BB8">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1E2DA0C2">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E2C6145">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3A16910">
            <w:pPr>
              <w:spacing w:line="360" w:lineRule="auto"/>
              <w:rPr>
                <w:rFonts w:hint="eastAsia" w:ascii="仿宋" w:hAnsi="仿宋" w:eastAsia="仿宋" w:cs="仿宋"/>
                <w:sz w:val="20"/>
                <w:szCs w:val="20"/>
              </w:rPr>
            </w:pPr>
            <w:r>
              <w:rPr>
                <w:rFonts w:hint="eastAsia" w:ascii="仿宋" w:hAnsi="仿宋" w:eastAsia="仿宋" w:cs="仿宋"/>
                <w:sz w:val="20"/>
                <w:szCs w:val="20"/>
              </w:rPr>
              <w:t>患者咨询</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23476FE">
            <w:pPr>
              <w:spacing w:line="360" w:lineRule="auto"/>
              <w:rPr>
                <w:rFonts w:hint="eastAsia" w:ascii="仿宋" w:hAnsi="仿宋" w:eastAsia="仿宋" w:cs="仿宋"/>
                <w:sz w:val="20"/>
                <w:szCs w:val="20"/>
              </w:rPr>
            </w:pPr>
            <w:r>
              <w:rPr>
                <w:rFonts w:hint="eastAsia" w:ascii="仿宋" w:hAnsi="仿宋" w:eastAsia="仿宋" w:cs="仿宋"/>
                <w:sz w:val="20"/>
                <w:szCs w:val="20"/>
              </w:rPr>
              <w:t>个案管理师回复患者在小程序提问的内容，并支持对应内容的条件查询</w:t>
            </w:r>
          </w:p>
        </w:tc>
      </w:tr>
      <w:tr w14:paraId="23679274">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5793957A">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3AD8DF2">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C23B3E4">
            <w:pPr>
              <w:spacing w:line="360" w:lineRule="auto"/>
              <w:rPr>
                <w:rFonts w:hint="eastAsia" w:ascii="仿宋" w:hAnsi="仿宋" w:eastAsia="仿宋" w:cs="仿宋"/>
                <w:sz w:val="20"/>
                <w:szCs w:val="20"/>
              </w:rPr>
            </w:pPr>
            <w:r>
              <w:rPr>
                <w:rFonts w:hint="eastAsia" w:ascii="仿宋" w:hAnsi="仿宋" w:eastAsia="仿宋" w:cs="仿宋"/>
                <w:sz w:val="20"/>
                <w:szCs w:val="20"/>
              </w:rPr>
              <w:t>异常受理</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F0A2128">
            <w:pPr>
              <w:spacing w:line="360" w:lineRule="auto"/>
              <w:rPr>
                <w:rFonts w:hint="eastAsia" w:ascii="仿宋" w:hAnsi="仿宋" w:eastAsia="仿宋" w:cs="仿宋"/>
                <w:sz w:val="20"/>
                <w:szCs w:val="20"/>
              </w:rPr>
            </w:pPr>
            <w:r>
              <w:rPr>
                <w:rFonts w:hint="eastAsia" w:ascii="仿宋" w:hAnsi="仿宋" w:eastAsia="仿宋" w:cs="仿宋"/>
                <w:sz w:val="20"/>
                <w:szCs w:val="20"/>
              </w:rPr>
              <w:t>展示需要个案管理师处理的AI异常任务，发起的各种异常事件，投诉，表扬等事项，并支持对应内容的条件查询</w:t>
            </w:r>
          </w:p>
        </w:tc>
      </w:tr>
      <w:tr w14:paraId="4DE2AF27">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2D4907F">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71966BD4">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68E14E3">
            <w:pPr>
              <w:spacing w:line="360" w:lineRule="auto"/>
              <w:rPr>
                <w:rFonts w:hint="eastAsia" w:ascii="仿宋" w:hAnsi="仿宋" w:eastAsia="仿宋" w:cs="仿宋"/>
                <w:sz w:val="20"/>
                <w:szCs w:val="20"/>
              </w:rPr>
            </w:pPr>
            <w:r>
              <w:rPr>
                <w:rFonts w:hint="eastAsia" w:ascii="仿宋" w:hAnsi="仿宋" w:eastAsia="仿宋" w:cs="仿宋"/>
                <w:sz w:val="20"/>
                <w:szCs w:val="20"/>
              </w:rPr>
              <w:t>评估任务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C7A644B">
            <w:pPr>
              <w:spacing w:line="360" w:lineRule="auto"/>
              <w:rPr>
                <w:rFonts w:hint="eastAsia" w:ascii="仿宋" w:hAnsi="仿宋" w:eastAsia="仿宋" w:cs="仿宋"/>
                <w:sz w:val="20"/>
                <w:szCs w:val="20"/>
              </w:rPr>
            </w:pPr>
            <w:r>
              <w:rPr>
                <w:rFonts w:hint="eastAsia" w:ascii="仿宋" w:hAnsi="仿宋" w:eastAsia="仿宋" w:cs="仿宋"/>
                <w:sz w:val="20"/>
                <w:szCs w:val="20"/>
              </w:rPr>
              <w:t>根据医学配置的任务设置触发需要个案管理师处理的评估任务</w:t>
            </w:r>
          </w:p>
        </w:tc>
      </w:tr>
      <w:tr w14:paraId="55E23F5F">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06F6D565">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32F5813E">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7BB609B">
            <w:pPr>
              <w:spacing w:line="360" w:lineRule="auto"/>
              <w:rPr>
                <w:rFonts w:hint="eastAsia" w:ascii="仿宋" w:hAnsi="仿宋" w:eastAsia="仿宋" w:cs="仿宋"/>
                <w:sz w:val="20"/>
                <w:szCs w:val="20"/>
              </w:rPr>
            </w:pPr>
            <w:r>
              <w:rPr>
                <w:rFonts w:hint="eastAsia" w:ascii="仿宋" w:hAnsi="仿宋" w:eastAsia="仿宋" w:cs="仿宋"/>
                <w:sz w:val="20"/>
                <w:szCs w:val="20"/>
              </w:rPr>
              <w:t>复诊异常处理</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B944377">
            <w:pPr>
              <w:spacing w:line="360" w:lineRule="auto"/>
              <w:rPr>
                <w:rFonts w:hint="eastAsia" w:ascii="仿宋" w:hAnsi="仿宋" w:eastAsia="仿宋" w:cs="仿宋"/>
                <w:sz w:val="20"/>
                <w:szCs w:val="20"/>
              </w:rPr>
            </w:pPr>
            <w:r>
              <w:rPr>
                <w:rFonts w:hint="eastAsia" w:ascii="仿宋" w:hAnsi="仿宋" w:eastAsia="仿宋" w:cs="仿宋"/>
                <w:sz w:val="20"/>
                <w:szCs w:val="20"/>
              </w:rPr>
              <w:t>根据指定的复诊任务产生的跟踪任务，并支持对应内容的条件查询</w:t>
            </w:r>
          </w:p>
        </w:tc>
      </w:tr>
      <w:tr w14:paraId="35620EE9">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089B2E0">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9647A1C">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E43D732">
            <w:pPr>
              <w:spacing w:line="360" w:lineRule="auto"/>
              <w:rPr>
                <w:rFonts w:hint="eastAsia" w:ascii="仿宋" w:hAnsi="仿宋" w:eastAsia="仿宋" w:cs="仿宋"/>
                <w:sz w:val="20"/>
                <w:szCs w:val="20"/>
              </w:rPr>
            </w:pPr>
            <w:r>
              <w:rPr>
                <w:rFonts w:hint="eastAsia" w:ascii="仿宋" w:hAnsi="仿宋" w:eastAsia="仿宋" w:cs="仿宋"/>
                <w:sz w:val="20"/>
                <w:szCs w:val="20"/>
              </w:rPr>
              <w:t>未挂号提醒</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ADE06E2">
            <w:pPr>
              <w:spacing w:line="360" w:lineRule="auto"/>
              <w:rPr>
                <w:rFonts w:hint="eastAsia" w:ascii="仿宋" w:hAnsi="仿宋" w:eastAsia="仿宋" w:cs="仿宋"/>
                <w:sz w:val="20"/>
                <w:szCs w:val="20"/>
              </w:rPr>
            </w:pPr>
            <w:r>
              <w:rPr>
                <w:rFonts w:hint="eastAsia" w:ascii="仿宋" w:hAnsi="仿宋" w:eastAsia="仿宋" w:cs="仿宋"/>
                <w:sz w:val="20"/>
                <w:szCs w:val="20"/>
              </w:rPr>
              <w:t>对于服务过程中设置的未挂号提醒功能</w:t>
            </w:r>
          </w:p>
        </w:tc>
      </w:tr>
      <w:tr w14:paraId="66440555">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0853B244">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A7A1C4F">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9F652EA">
            <w:pPr>
              <w:spacing w:line="360" w:lineRule="auto"/>
              <w:rPr>
                <w:rFonts w:hint="eastAsia" w:ascii="仿宋" w:hAnsi="仿宋" w:eastAsia="仿宋" w:cs="仿宋"/>
                <w:sz w:val="20"/>
                <w:szCs w:val="20"/>
              </w:rPr>
            </w:pPr>
            <w:r>
              <w:rPr>
                <w:rFonts w:hint="eastAsia" w:ascii="仿宋" w:hAnsi="仿宋" w:eastAsia="仿宋" w:cs="仿宋"/>
                <w:sz w:val="20"/>
                <w:szCs w:val="20"/>
              </w:rPr>
              <w:t>方案制定</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8AE4989">
            <w:pPr>
              <w:spacing w:line="360" w:lineRule="auto"/>
              <w:rPr>
                <w:rFonts w:hint="eastAsia" w:ascii="仿宋" w:hAnsi="仿宋" w:eastAsia="仿宋" w:cs="仿宋"/>
                <w:sz w:val="20"/>
                <w:szCs w:val="20"/>
              </w:rPr>
            </w:pPr>
            <w:r>
              <w:rPr>
                <w:rFonts w:hint="eastAsia" w:ascii="仿宋" w:hAnsi="仿宋" w:eastAsia="仿宋" w:cs="仿宋"/>
                <w:sz w:val="20"/>
                <w:szCs w:val="20"/>
              </w:rPr>
              <w:t>对线下流转到线上的患者进行方案制定并分配管理人员开始管理；</w:t>
            </w:r>
          </w:p>
        </w:tc>
      </w:tr>
      <w:tr w14:paraId="43645874">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4886C2D3">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334BBF2B">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5228323">
            <w:pPr>
              <w:spacing w:line="360" w:lineRule="auto"/>
              <w:rPr>
                <w:rFonts w:hint="eastAsia" w:ascii="仿宋" w:hAnsi="仿宋" w:eastAsia="仿宋" w:cs="仿宋"/>
                <w:sz w:val="20"/>
                <w:szCs w:val="20"/>
              </w:rPr>
            </w:pPr>
            <w:r>
              <w:rPr>
                <w:rFonts w:hint="eastAsia" w:ascii="仿宋" w:hAnsi="仿宋" w:eastAsia="仿宋" w:cs="仿宋"/>
                <w:sz w:val="20"/>
                <w:szCs w:val="20"/>
              </w:rPr>
              <w:t>服务到期结案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3095125">
            <w:pPr>
              <w:spacing w:line="360" w:lineRule="auto"/>
              <w:rPr>
                <w:rFonts w:hint="eastAsia" w:ascii="仿宋" w:hAnsi="仿宋" w:eastAsia="仿宋" w:cs="仿宋"/>
                <w:sz w:val="20"/>
                <w:szCs w:val="20"/>
              </w:rPr>
            </w:pPr>
            <w:r>
              <w:rPr>
                <w:rFonts w:hint="eastAsia" w:ascii="仿宋" w:hAnsi="仿宋" w:eastAsia="仿宋" w:cs="仿宋"/>
                <w:sz w:val="20"/>
                <w:szCs w:val="20"/>
              </w:rPr>
              <w:t>根据服务期限到期进行结案处理</w:t>
            </w:r>
          </w:p>
        </w:tc>
      </w:tr>
      <w:tr w14:paraId="22762B21">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48E0B7B0">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AB77044">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F544321">
            <w:pPr>
              <w:spacing w:line="360" w:lineRule="auto"/>
              <w:rPr>
                <w:rFonts w:hint="eastAsia" w:ascii="仿宋" w:hAnsi="仿宋" w:eastAsia="仿宋" w:cs="仿宋"/>
                <w:sz w:val="20"/>
                <w:szCs w:val="20"/>
              </w:rPr>
            </w:pPr>
            <w:r>
              <w:rPr>
                <w:rFonts w:hint="eastAsia" w:ascii="仿宋" w:hAnsi="仿宋" w:eastAsia="仿宋" w:cs="仿宋"/>
                <w:sz w:val="20"/>
                <w:szCs w:val="20"/>
              </w:rPr>
              <w:t>运动点评</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A21A638">
            <w:pPr>
              <w:spacing w:line="360" w:lineRule="auto"/>
              <w:rPr>
                <w:rFonts w:hint="eastAsia" w:ascii="仿宋" w:hAnsi="仿宋" w:eastAsia="仿宋" w:cs="仿宋"/>
                <w:sz w:val="20"/>
                <w:szCs w:val="20"/>
              </w:rPr>
            </w:pPr>
            <w:r>
              <w:rPr>
                <w:rFonts w:hint="eastAsia" w:ascii="仿宋" w:hAnsi="仿宋" w:eastAsia="仿宋" w:cs="仿宋"/>
                <w:sz w:val="20"/>
                <w:szCs w:val="20"/>
              </w:rPr>
              <w:t>运动康复师根据患者的运动记录进行点评</w:t>
            </w:r>
          </w:p>
        </w:tc>
      </w:tr>
      <w:tr w14:paraId="54D094BA">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E7A0941">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4292DA98">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C1AB990">
            <w:pPr>
              <w:spacing w:line="360" w:lineRule="auto"/>
              <w:rPr>
                <w:rFonts w:hint="eastAsia" w:ascii="仿宋" w:hAnsi="仿宋" w:eastAsia="仿宋" w:cs="仿宋"/>
                <w:sz w:val="20"/>
                <w:szCs w:val="20"/>
              </w:rPr>
            </w:pPr>
            <w:r>
              <w:rPr>
                <w:rFonts w:hint="eastAsia" w:ascii="仿宋" w:hAnsi="仿宋" w:eastAsia="仿宋" w:cs="仿宋"/>
                <w:sz w:val="20"/>
                <w:szCs w:val="20"/>
              </w:rPr>
              <w:t>运动回复</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8A2D499">
            <w:pPr>
              <w:spacing w:line="360" w:lineRule="auto"/>
              <w:rPr>
                <w:rFonts w:hint="eastAsia" w:ascii="仿宋" w:hAnsi="仿宋" w:eastAsia="仿宋" w:cs="仿宋"/>
                <w:sz w:val="20"/>
                <w:szCs w:val="20"/>
              </w:rPr>
            </w:pPr>
            <w:r>
              <w:rPr>
                <w:rFonts w:hint="eastAsia" w:ascii="仿宋" w:hAnsi="仿宋" w:eastAsia="仿宋" w:cs="仿宋"/>
                <w:sz w:val="20"/>
                <w:szCs w:val="20"/>
              </w:rPr>
              <w:t>运动康复师根据患者查看点评记录后的回复进行针对性的沟通和解释</w:t>
            </w:r>
          </w:p>
        </w:tc>
      </w:tr>
      <w:tr w14:paraId="0784131B">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2D9710B">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2554CC2">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AC70DC0">
            <w:pPr>
              <w:spacing w:line="360" w:lineRule="auto"/>
              <w:rPr>
                <w:rFonts w:hint="eastAsia" w:ascii="仿宋" w:hAnsi="仿宋" w:eastAsia="仿宋" w:cs="仿宋"/>
                <w:sz w:val="20"/>
                <w:szCs w:val="20"/>
              </w:rPr>
            </w:pPr>
            <w:r>
              <w:rPr>
                <w:rFonts w:hint="eastAsia" w:ascii="仿宋" w:hAnsi="仿宋" w:eastAsia="仿宋" w:cs="仿宋"/>
                <w:sz w:val="20"/>
                <w:szCs w:val="20"/>
              </w:rPr>
              <w:t>饮食点评</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13F7C12">
            <w:pPr>
              <w:spacing w:line="360" w:lineRule="auto"/>
              <w:rPr>
                <w:rFonts w:hint="eastAsia" w:ascii="仿宋" w:hAnsi="仿宋" w:eastAsia="仿宋" w:cs="仿宋"/>
                <w:sz w:val="20"/>
                <w:szCs w:val="20"/>
              </w:rPr>
            </w:pPr>
            <w:r>
              <w:rPr>
                <w:rFonts w:hint="eastAsia" w:ascii="仿宋" w:hAnsi="仿宋" w:eastAsia="仿宋" w:cs="仿宋"/>
                <w:sz w:val="20"/>
                <w:szCs w:val="20"/>
              </w:rPr>
              <w:t>营养师根据患者的营养记录进行点评</w:t>
            </w:r>
          </w:p>
        </w:tc>
      </w:tr>
      <w:tr w14:paraId="47D686FC">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2C3883A3">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61709D1C">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1F37336">
            <w:pPr>
              <w:spacing w:line="360" w:lineRule="auto"/>
              <w:rPr>
                <w:rFonts w:hint="eastAsia" w:ascii="仿宋" w:hAnsi="仿宋" w:eastAsia="仿宋" w:cs="仿宋"/>
                <w:sz w:val="20"/>
                <w:szCs w:val="20"/>
              </w:rPr>
            </w:pPr>
            <w:r>
              <w:rPr>
                <w:rFonts w:hint="eastAsia" w:ascii="仿宋" w:hAnsi="仿宋" w:eastAsia="仿宋" w:cs="仿宋"/>
                <w:sz w:val="20"/>
                <w:szCs w:val="20"/>
              </w:rPr>
              <w:t>饮食回复</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87C7527">
            <w:pPr>
              <w:spacing w:line="360" w:lineRule="auto"/>
              <w:rPr>
                <w:rFonts w:hint="eastAsia" w:ascii="仿宋" w:hAnsi="仿宋" w:eastAsia="仿宋" w:cs="仿宋"/>
                <w:sz w:val="20"/>
                <w:szCs w:val="20"/>
              </w:rPr>
            </w:pPr>
            <w:r>
              <w:rPr>
                <w:rFonts w:hint="eastAsia" w:ascii="仿宋" w:hAnsi="仿宋" w:eastAsia="仿宋" w:cs="仿宋"/>
                <w:sz w:val="20"/>
                <w:szCs w:val="20"/>
              </w:rPr>
              <w:t>营养师根据患者查看点评记录后的回复进行针对性的沟通和解释</w:t>
            </w:r>
          </w:p>
        </w:tc>
      </w:tr>
      <w:tr w14:paraId="5B4BA975">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5F3FAFE1">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6146DE0E">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34AF72D">
            <w:pPr>
              <w:spacing w:line="360" w:lineRule="auto"/>
              <w:rPr>
                <w:rFonts w:hint="eastAsia" w:ascii="仿宋" w:hAnsi="仿宋" w:eastAsia="仿宋" w:cs="仿宋"/>
                <w:sz w:val="20"/>
                <w:szCs w:val="20"/>
              </w:rPr>
            </w:pPr>
            <w:r>
              <w:rPr>
                <w:rFonts w:hint="eastAsia" w:ascii="仿宋" w:hAnsi="仿宋" w:eastAsia="仿宋" w:cs="仿宋"/>
                <w:sz w:val="20"/>
                <w:szCs w:val="20"/>
              </w:rPr>
              <w:t>干预追踪</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B7DCE32">
            <w:pPr>
              <w:spacing w:line="360" w:lineRule="auto"/>
              <w:rPr>
                <w:rFonts w:hint="eastAsia" w:ascii="仿宋" w:hAnsi="仿宋" w:eastAsia="仿宋" w:cs="仿宋"/>
                <w:sz w:val="20"/>
                <w:szCs w:val="20"/>
              </w:rPr>
            </w:pPr>
            <w:r>
              <w:rPr>
                <w:rFonts w:hint="eastAsia" w:ascii="仿宋" w:hAnsi="仿宋" w:eastAsia="仿宋" w:cs="仿宋"/>
                <w:sz w:val="20"/>
                <w:szCs w:val="20"/>
              </w:rPr>
              <w:t>管理人员针对异常的指标监测或者依从性预警进行干预</w:t>
            </w:r>
          </w:p>
        </w:tc>
      </w:tr>
      <w:tr w14:paraId="4BD1D894">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71136177">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59DD4CE">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工单管理</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B72A7B7">
            <w:pPr>
              <w:spacing w:line="360" w:lineRule="auto"/>
              <w:rPr>
                <w:rFonts w:hint="eastAsia" w:ascii="仿宋" w:hAnsi="仿宋" w:eastAsia="仿宋" w:cs="仿宋"/>
                <w:sz w:val="20"/>
                <w:szCs w:val="20"/>
              </w:rPr>
            </w:pPr>
            <w:r>
              <w:rPr>
                <w:rFonts w:hint="eastAsia" w:ascii="仿宋" w:hAnsi="仿宋" w:eastAsia="仿宋" w:cs="仿宋"/>
                <w:sz w:val="20"/>
                <w:szCs w:val="20"/>
              </w:rPr>
              <w:t>评估任务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DED4B81">
            <w:pPr>
              <w:spacing w:line="360" w:lineRule="auto"/>
              <w:rPr>
                <w:rFonts w:hint="eastAsia" w:ascii="仿宋" w:hAnsi="仿宋" w:eastAsia="仿宋" w:cs="仿宋"/>
                <w:sz w:val="20"/>
                <w:szCs w:val="20"/>
              </w:rPr>
            </w:pPr>
            <w:r>
              <w:rPr>
                <w:rFonts w:hint="eastAsia" w:ascii="仿宋" w:hAnsi="仿宋" w:eastAsia="仿宋" w:cs="仿宋"/>
                <w:sz w:val="20"/>
                <w:szCs w:val="20"/>
              </w:rPr>
              <w:t>根据医学配置的任务设置触发需要个案管理师处理的评估任务，包括已处理和未处理</w:t>
            </w:r>
          </w:p>
        </w:tc>
      </w:tr>
      <w:tr w14:paraId="6F4F1EB4">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CFA67F0">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7348E6F6">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4267CB2">
            <w:pPr>
              <w:spacing w:line="360" w:lineRule="auto"/>
              <w:rPr>
                <w:rFonts w:hint="eastAsia" w:ascii="仿宋" w:hAnsi="仿宋" w:eastAsia="仿宋" w:cs="仿宋"/>
                <w:sz w:val="20"/>
                <w:szCs w:val="20"/>
              </w:rPr>
            </w:pPr>
            <w:r>
              <w:rPr>
                <w:rFonts w:hint="eastAsia" w:ascii="仿宋" w:hAnsi="仿宋" w:eastAsia="仿宋" w:cs="仿宋"/>
                <w:sz w:val="20"/>
                <w:szCs w:val="20"/>
              </w:rPr>
              <w:t>患者收案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FA9E4A2">
            <w:pPr>
              <w:spacing w:line="360" w:lineRule="auto"/>
              <w:rPr>
                <w:rFonts w:hint="eastAsia" w:ascii="仿宋" w:hAnsi="仿宋" w:eastAsia="仿宋" w:cs="仿宋"/>
                <w:sz w:val="20"/>
                <w:szCs w:val="20"/>
              </w:rPr>
            </w:pPr>
            <w:r>
              <w:rPr>
                <w:rFonts w:hint="eastAsia" w:ascii="仿宋" w:hAnsi="仿宋" w:eastAsia="仿宋" w:cs="仿宋"/>
                <w:sz w:val="20"/>
                <w:szCs w:val="20"/>
              </w:rPr>
              <w:t>对线下流转到线上的患者进行方案制定并分配管理人员开始管理，包括已处理和未处理</w:t>
            </w:r>
          </w:p>
        </w:tc>
      </w:tr>
      <w:tr w14:paraId="6257D30B">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0EA0D007">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B0AAAD0">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21D7C95">
            <w:pPr>
              <w:spacing w:line="360" w:lineRule="auto"/>
              <w:rPr>
                <w:rFonts w:hint="eastAsia" w:ascii="仿宋" w:hAnsi="仿宋" w:eastAsia="仿宋" w:cs="仿宋"/>
                <w:sz w:val="20"/>
                <w:szCs w:val="20"/>
              </w:rPr>
            </w:pPr>
            <w:r>
              <w:rPr>
                <w:rFonts w:hint="eastAsia" w:ascii="仿宋" w:hAnsi="仿宋" w:eastAsia="仿宋" w:cs="仿宋"/>
                <w:sz w:val="20"/>
                <w:szCs w:val="20"/>
              </w:rPr>
              <w:t>随访任务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56F4B48">
            <w:pPr>
              <w:spacing w:line="360" w:lineRule="auto"/>
              <w:rPr>
                <w:rFonts w:hint="eastAsia" w:ascii="仿宋" w:hAnsi="仿宋" w:eastAsia="仿宋" w:cs="仿宋"/>
                <w:sz w:val="20"/>
                <w:szCs w:val="20"/>
              </w:rPr>
            </w:pPr>
            <w:r>
              <w:rPr>
                <w:rFonts w:hint="eastAsia" w:ascii="仿宋" w:hAnsi="仿宋" w:eastAsia="仿宋" w:cs="仿宋"/>
                <w:sz w:val="20"/>
                <w:szCs w:val="20"/>
              </w:rPr>
              <w:t>根据路径拆解的时间节点进行电话随访，包括已处理、未处理，已过期，已结案和全部</w:t>
            </w:r>
          </w:p>
        </w:tc>
      </w:tr>
      <w:tr w14:paraId="46FD0931">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FF29DE1">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2504962">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41F5DCB">
            <w:pPr>
              <w:spacing w:line="360" w:lineRule="auto"/>
              <w:rPr>
                <w:rFonts w:hint="eastAsia" w:ascii="仿宋" w:hAnsi="仿宋" w:eastAsia="仿宋" w:cs="仿宋"/>
                <w:sz w:val="20"/>
                <w:szCs w:val="20"/>
              </w:rPr>
            </w:pPr>
            <w:r>
              <w:rPr>
                <w:rFonts w:hint="eastAsia" w:ascii="仿宋" w:hAnsi="仿宋" w:eastAsia="仿宋" w:cs="仿宋"/>
                <w:sz w:val="20"/>
                <w:szCs w:val="20"/>
              </w:rPr>
              <w:t>服务到期结案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9938E83">
            <w:pPr>
              <w:spacing w:line="360" w:lineRule="auto"/>
              <w:rPr>
                <w:rFonts w:hint="eastAsia" w:ascii="仿宋" w:hAnsi="仿宋" w:eastAsia="仿宋" w:cs="仿宋"/>
                <w:sz w:val="20"/>
                <w:szCs w:val="20"/>
              </w:rPr>
            </w:pPr>
            <w:r>
              <w:rPr>
                <w:rFonts w:hint="eastAsia" w:ascii="仿宋" w:hAnsi="仿宋" w:eastAsia="仿宋" w:cs="仿宋"/>
                <w:sz w:val="20"/>
                <w:szCs w:val="20"/>
              </w:rPr>
              <w:t>根据服务期限到期进行结案处理，包括已处理，未处理</w:t>
            </w:r>
          </w:p>
        </w:tc>
      </w:tr>
      <w:tr w14:paraId="790FFB23">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D5544F8">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C0D2616">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99353A7">
            <w:pPr>
              <w:spacing w:line="360" w:lineRule="auto"/>
              <w:rPr>
                <w:rFonts w:hint="eastAsia" w:ascii="仿宋" w:hAnsi="仿宋" w:eastAsia="仿宋" w:cs="仿宋"/>
                <w:sz w:val="20"/>
                <w:szCs w:val="20"/>
              </w:rPr>
            </w:pPr>
            <w:r>
              <w:rPr>
                <w:rFonts w:hint="eastAsia" w:ascii="仿宋" w:hAnsi="仿宋" w:eastAsia="仿宋" w:cs="仿宋"/>
                <w:sz w:val="20"/>
                <w:szCs w:val="20"/>
              </w:rPr>
              <w:t>复诊任务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38A73C1">
            <w:pPr>
              <w:spacing w:line="360" w:lineRule="auto"/>
              <w:rPr>
                <w:rFonts w:hint="eastAsia" w:ascii="仿宋" w:hAnsi="仿宋" w:eastAsia="仿宋" w:cs="仿宋"/>
                <w:sz w:val="20"/>
                <w:szCs w:val="20"/>
              </w:rPr>
            </w:pPr>
            <w:r>
              <w:rPr>
                <w:rFonts w:hint="eastAsia" w:ascii="仿宋" w:hAnsi="仿宋" w:eastAsia="仿宋" w:cs="仿宋"/>
                <w:sz w:val="20"/>
                <w:szCs w:val="20"/>
              </w:rPr>
              <w:t>根据指定的复诊任务产生的跟踪任务，包括异常，正常，待处理，全部</w:t>
            </w:r>
          </w:p>
        </w:tc>
      </w:tr>
      <w:tr w14:paraId="32FA7330">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AC4F3B4">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7C601FBB">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83D02C3">
            <w:pPr>
              <w:spacing w:line="360" w:lineRule="auto"/>
              <w:rPr>
                <w:rFonts w:hint="eastAsia" w:ascii="仿宋" w:hAnsi="仿宋" w:eastAsia="仿宋" w:cs="仿宋"/>
                <w:sz w:val="20"/>
                <w:szCs w:val="20"/>
              </w:rPr>
            </w:pPr>
            <w:r>
              <w:rPr>
                <w:rFonts w:hint="eastAsia" w:ascii="仿宋" w:hAnsi="仿宋" w:eastAsia="仿宋" w:cs="仿宋"/>
                <w:sz w:val="20"/>
                <w:szCs w:val="20"/>
              </w:rPr>
              <w:t>投诉表扬</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3243FB0">
            <w:pPr>
              <w:spacing w:line="360" w:lineRule="auto"/>
              <w:rPr>
                <w:rFonts w:hint="eastAsia" w:ascii="仿宋" w:hAnsi="仿宋" w:eastAsia="仿宋" w:cs="仿宋"/>
                <w:sz w:val="20"/>
                <w:szCs w:val="20"/>
              </w:rPr>
            </w:pPr>
            <w:r>
              <w:rPr>
                <w:rFonts w:hint="eastAsia" w:ascii="仿宋" w:hAnsi="仿宋" w:eastAsia="仿宋" w:cs="仿宋"/>
                <w:sz w:val="20"/>
                <w:szCs w:val="20"/>
              </w:rPr>
              <w:t>在服务管理过程中发现的投诉表扬事件需要逐级上报处理，包括待我处理，流程中，已结束等</w:t>
            </w:r>
          </w:p>
        </w:tc>
      </w:tr>
      <w:tr w14:paraId="599C7A90">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6974B9B">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AFC7E41">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01377FC">
            <w:pPr>
              <w:spacing w:line="360" w:lineRule="auto"/>
              <w:rPr>
                <w:rFonts w:hint="eastAsia" w:ascii="仿宋" w:hAnsi="仿宋" w:eastAsia="仿宋" w:cs="仿宋"/>
                <w:sz w:val="20"/>
                <w:szCs w:val="20"/>
              </w:rPr>
            </w:pPr>
            <w:r>
              <w:rPr>
                <w:rFonts w:hint="eastAsia" w:ascii="仿宋" w:hAnsi="仿宋" w:eastAsia="仿宋" w:cs="仿宋"/>
                <w:sz w:val="20"/>
                <w:szCs w:val="20"/>
              </w:rPr>
              <w:t>异常上报</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58529DD">
            <w:pPr>
              <w:spacing w:line="360" w:lineRule="auto"/>
              <w:rPr>
                <w:rFonts w:hint="eastAsia" w:ascii="仿宋" w:hAnsi="仿宋" w:eastAsia="仿宋" w:cs="仿宋"/>
                <w:sz w:val="20"/>
                <w:szCs w:val="20"/>
              </w:rPr>
            </w:pPr>
            <w:r>
              <w:rPr>
                <w:rFonts w:hint="eastAsia" w:ascii="仿宋" w:hAnsi="仿宋" w:eastAsia="仿宋" w:cs="仿宋"/>
                <w:sz w:val="20"/>
                <w:szCs w:val="20"/>
              </w:rPr>
              <w:t>在服务管理过程中发现的异常事件需要逐级上报处理，包括待我处理，流程中，已结束等</w:t>
            </w:r>
          </w:p>
        </w:tc>
      </w:tr>
      <w:tr w14:paraId="2B96366C">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1AE4EB68">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396FD5C8">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57F221B">
            <w:pPr>
              <w:spacing w:line="360" w:lineRule="auto"/>
              <w:rPr>
                <w:rFonts w:hint="eastAsia" w:ascii="仿宋" w:hAnsi="仿宋" w:eastAsia="仿宋" w:cs="仿宋"/>
                <w:sz w:val="20"/>
                <w:szCs w:val="20"/>
              </w:rPr>
            </w:pPr>
            <w:r>
              <w:rPr>
                <w:rFonts w:hint="eastAsia" w:ascii="仿宋" w:hAnsi="仿宋" w:eastAsia="仿宋" w:cs="仿宋"/>
                <w:sz w:val="20"/>
                <w:szCs w:val="20"/>
              </w:rPr>
              <w:t>服务整改</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79FEFE7">
            <w:pPr>
              <w:spacing w:line="360" w:lineRule="auto"/>
              <w:rPr>
                <w:rFonts w:hint="eastAsia" w:ascii="仿宋" w:hAnsi="仿宋" w:eastAsia="仿宋" w:cs="仿宋"/>
                <w:sz w:val="20"/>
                <w:szCs w:val="20"/>
              </w:rPr>
            </w:pPr>
            <w:r>
              <w:rPr>
                <w:rFonts w:hint="eastAsia" w:ascii="仿宋" w:hAnsi="仿宋" w:eastAsia="仿宋" w:cs="仿宋"/>
                <w:sz w:val="20"/>
                <w:szCs w:val="20"/>
              </w:rPr>
              <w:t>医院监管老师会抽查服务质量产生的相关任务，包括各类任务状态</w:t>
            </w:r>
          </w:p>
        </w:tc>
      </w:tr>
      <w:tr w14:paraId="4743B7FF">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563AE45E">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239D6BF">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32DE2EC">
            <w:pPr>
              <w:spacing w:line="360" w:lineRule="auto"/>
              <w:rPr>
                <w:rFonts w:hint="eastAsia" w:ascii="仿宋" w:hAnsi="仿宋" w:eastAsia="仿宋" w:cs="仿宋"/>
                <w:sz w:val="20"/>
                <w:szCs w:val="20"/>
              </w:rPr>
            </w:pPr>
            <w:r>
              <w:rPr>
                <w:rFonts w:hint="eastAsia" w:ascii="仿宋" w:hAnsi="仿宋" w:eastAsia="仿宋" w:cs="仿宋"/>
                <w:sz w:val="20"/>
                <w:szCs w:val="20"/>
              </w:rPr>
              <w:t>患友咨询</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04F5AAF">
            <w:pPr>
              <w:spacing w:line="360" w:lineRule="auto"/>
              <w:rPr>
                <w:rFonts w:hint="eastAsia" w:ascii="仿宋" w:hAnsi="仿宋" w:eastAsia="仿宋" w:cs="仿宋"/>
                <w:sz w:val="20"/>
                <w:szCs w:val="20"/>
              </w:rPr>
            </w:pPr>
            <w:r>
              <w:rPr>
                <w:rFonts w:hint="eastAsia" w:ascii="仿宋" w:hAnsi="仿宋" w:eastAsia="仿宋" w:cs="仿宋"/>
                <w:sz w:val="20"/>
                <w:szCs w:val="20"/>
              </w:rPr>
              <w:t>个案管理师回复患者在小程序提问的内容，包括已处理未处理</w:t>
            </w:r>
          </w:p>
        </w:tc>
      </w:tr>
      <w:tr w14:paraId="51AB4F27">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7005792D">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109481C">
            <w:pPr>
              <w:spacing w:line="360" w:lineRule="auto"/>
              <w:jc w:val="center"/>
              <w:rPr>
                <w:rFonts w:hint="eastAsia" w:ascii="仿宋" w:hAnsi="仿宋" w:eastAsia="仿宋" w:cs="仿宋"/>
                <w:sz w:val="20"/>
                <w:szCs w:val="20"/>
              </w:rPr>
            </w:pPr>
            <w:r>
              <w:rPr>
                <w:rFonts w:hint="eastAsia" w:ascii="仿宋" w:hAnsi="仿宋" w:eastAsia="仿宋" w:cs="仿宋"/>
                <w:sz w:val="20"/>
                <w:szCs w:val="20"/>
              </w:rPr>
              <w:t>患者管理</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DDF6165">
            <w:pPr>
              <w:spacing w:line="360" w:lineRule="auto"/>
              <w:rPr>
                <w:rFonts w:hint="eastAsia" w:ascii="仿宋" w:hAnsi="仿宋" w:eastAsia="仿宋" w:cs="仿宋"/>
                <w:sz w:val="20"/>
                <w:szCs w:val="20"/>
              </w:rPr>
            </w:pPr>
            <w:r>
              <w:rPr>
                <w:rFonts w:hint="eastAsia" w:ascii="仿宋" w:hAnsi="仿宋" w:eastAsia="仿宋" w:cs="仿宋"/>
                <w:sz w:val="20"/>
                <w:szCs w:val="20"/>
              </w:rPr>
              <w:t>入组患者列表展示</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51CE9EA">
            <w:pPr>
              <w:spacing w:line="360" w:lineRule="auto"/>
              <w:rPr>
                <w:rFonts w:hint="eastAsia" w:ascii="仿宋" w:hAnsi="仿宋" w:eastAsia="仿宋" w:cs="仿宋"/>
                <w:sz w:val="20"/>
                <w:szCs w:val="20"/>
              </w:rPr>
            </w:pPr>
            <w:r>
              <w:rPr>
                <w:rFonts w:hint="eastAsia" w:ascii="仿宋" w:hAnsi="仿宋" w:eastAsia="仿宋" w:cs="仿宋"/>
                <w:sz w:val="20"/>
                <w:szCs w:val="20"/>
              </w:rPr>
              <w:t>支持已入组患者的列表查看</w:t>
            </w:r>
          </w:p>
        </w:tc>
      </w:tr>
      <w:tr w14:paraId="7DA82B00">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752059D">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4728D58">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FAAFC82">
            <w:pPr>
              <w:spacing w:line="360" w:lineRule="auto"/>
              <w:rPr>
                <w:rFonts w:hint="eastAsia" w:ascii="仿宋" w:hAnsi="仿宋" w:eastAsia="仿宋" w:cs="仿宋"/>
                <w:sz w:val="20"/>
                <w:szCs w:val="20"/>
              </w:rPr>
            </w:pPr>
            <w:r>
              <w:rPr>
                <w:rFonts w:hint="eastAsia" w:ascii="仿宋" w:hAnsi="仿宋" w:eastAsia="仿宋" w:cs="仿宋"/>
                <w:sz w:val="20"/>
                <w:szCs w:val="20"/>
              </w:rPr>
              <w:t>患者分组</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90399A4">
            <w:pPr>
              <w:spacing w:line="360" w:lineRule="auto"/>
              <w:rPr>
                <w:rFonts w:hint="eastAsia" w:ascii="仿宋" w:hAnsi="仿宋" w:eastAsia="仿宋" w:cs="仿宋"/>
                <w:sz w:val="20"/>
                <w:szCs w:val="20"/>
              </w:rPr>
            </w:pPr>
            <w:r>
              <w:rPr>
                <w:rFonts w:hint="eastAsia" w:ascii="仿宋" w:hAnsi="仿宋" w:eastAsia="仿宋" w:cs="仿宋"/>
                <w:sz w:val="20"/>
                <w:szCs w:val="20"/>
              </w:rPr>
              <w:t>提供基于管理路径 管理人员，疾病类型等参数的患者分组</w:t>
            </w:r>
          </w:p>
        </w:tc>
      </w:tr>
      <w:tr w14:paraId="6F25EF9A">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2F1AF960">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FC975F6">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AC4269A">
            <w:pPr>
              <w:spacing w:line="360" w:lineRule="auto"/>
              <w:rPr>
                <w:rFonts w:hint="eastAsia" w:ascii="仿宋" w:hAnsi="仿宋" w:eastAsia="仿宋" w:cs="仿宋"/>
                <w:sz w:val="20"/>
                <w:szCs w:val="20"/>
              </w:rPr>
            </w:pPr>
            <w:r>
              <w:rPr>
                <w:rFonts w:hint="eastAsia" w:ascii="仿宋" w:hAnsi="仿宋" w:eastAsia="仿宋" w:cs="仿宋"/>
                <w:sz w:val="20"/>
                <w:szCs w:val="20"/>
              </w:rPr>
              <w:t>患者列表条件查询</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9C719C4">
            <w:pPr>
              <w:spacing w:line="360" w:lineRule="auto"/>
              <w:rPr>
                <w:rFonts w:hint="eastAsia" w:ascii="仿宋" w:hAnsi="仿宋" w:eastAsia="仿宋" w:cs="仿宋"/>
                <w:sz w:val="20"/>
                <w:szCs w:val="20"/>
              </w:rPr>
            </w:pPr>
            <w:r>
              <w:rPr>
                <w:rFonts w:hint="eastAsia" w:ascii="仿宋" w:hAnsi="仿宋" w:eastAsia="仿宋" w:cs="仿宋"/>
                <w:sz w:val="20"/>
                <w:szCs w:val="20"/>
              </w:rPr>
              <w:t>提供基于患者状态（管理中，未开启，已结案），患者年龄，管理时长等参数的条件筛选，帮助个案管理师快速定位找到对应的患者；</w:t>
            </w:r>
          </w:p>
        </w:tc>
      </w:tr>
      <w:tr w14:paraId="0F5BD3D0">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2338E9CA">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0F3C734">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3C11075">
            <w:pPr>
              <w:spacing w:line="360" w:lineRule="auto"/>
              <w:rPr>
                <w:rFonts w:hint="eastAsia" w:ascii="仿宋" w:hAnsi="仿宋" w:eastAsia="仿宋" w:cs="仿宋"/>
                <w:sz w:val="20"/>
                <w:szCs w:val="20"/>
              </w:rPr>
            </w:pPr>
            <w:r>
              <w:rPr>
                <w:rFonts w:hint="eastAsia" w:ascii="仿宋" w:hAnsi="仿宋" w:eastAsia="仿宋" w:cs="仿宋"/>
                <w:sz w:val="20"/>
                <w:szCs w:val="20"/>
              </w:rPr>
              <w:t>患者医疗档案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FDDC1BE">
            <w:pPr>
              <w:spacing w:line="360" w:lineRule="auto"/>
              <w:rPr>
                <w:rFonts w:hint="eastAsia" w:ascii="仿宋" w:hAnsi="仿宋" w:eastAsia="仿宋" w:cs="仿宋"/>
                <w:sz w:val="20"/>
                <w:szCs w:val="20"/>
              </w:rPr>
            </w:pPr>
            <w:r>
              <w:rPr>
                <w:rFonts w:hint="eastAsia" w:ascii="仿宋" w:hAnsi="仿宋" w:eastAsia="仿宋" w:cs="仿宋"/>
                <w:sz w:val="20"/>
                <w:szCs w:val="20"/>
              </w:rPr>
              <w:t>提供患者院内门诊、在院就诊、检查检验记录的查看，帮助个案管理师了解患者基础情况；</w:t>
            </w:r>
          </w:p>
        </w:tc>
      </w:tr>
      <w:tr w14:paraId="31047208">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76C7B7CD">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BFC94F4">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289A035">
            <w:pPr>
              <w:spacing w:line="360" w:lineRule="auto"/>
              <w:rPr>
                <w:rFonts w:hint="eastAsia" w:ascii="仿宋" w:hAnsi="仿宋" w:eastAsia="仿宋" w:cs="仿宋"/>
                <w:sz w:val="20"/>
                <w:szCs w:val="20"/>
              </w:rPr>
            </w:pPr>
            <w:r>
              <w:rPr>
                <w:rFonts w:hint="eastAsia" w:ascii="仿宋" w:hAnsi="仿宋" w:eastAsia="仿宋" w:cs="仿宋"/>
                <w:sz w:val="20"/>
                <w:szCs w:val="20"/>
              </w:rPr>
              <w:t>基本信息</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43E7B93">
            <w:pPr>
              <w:spacing w:line="360" w:lineRule="auto"/>
              <w:rPr>
                <w:rFonts w:hint="eastAsia" w:ascii="仿宋" w:hAnsi="仿宋" w:eastAsia="仿宋" w:cs="仿宋"/>
                <w:sz w:val="20"/>
                <w:szCs w:val="20"/>
              </w:rPr>
            </w:pPr>
            <w:r>
              <w:rPr>
                <w:rFonts w:hint="eastAsia" w:ascii="仿宋" w:hAnsi="仿宋" w:eastAsia="仿宋" w:cs="仿宋"/>
                <w:sz w:val="20"/>
                <w:szCs w:val="20"/>
              </w:rPr>
              <w:t>提供患者性别，年龄，身高体重，教育程度，宗教信仰，腰围等基本信息的维护</w:t>
            </w:r>
          </w:p>
        </w:tc>
      </w:tr>
      <w:tr w14:paraId="3BD59E55">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7BC24F37">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3C987930">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AC44BE5">
            <w:pPr>
              <w:spacing w:line="360" w:lineRule="auto"/>
              <w:rPr>
                <w:rFonts w:hint="eastAsia" w:ascii="仿宋" w:hAnsi="仿宋" w:eastAsia="仿宋" w:cs="仿宋"/>
                <w:sz w:val="20"/>
                <w:szCs w:val="20"/>
              </w:rPr>
            </w:pPr>
            <w:r>
              <w:rPr>
                <w:rFonts w:hint="eastAsia" w:ascii="仿宋" w:hAnsi="仿宋" w:eastAsia="仿宋" w:cs="仿宋"/>
                <w:sz w:val="20"/>
                <w:szCs w:val="20"/>
              </w:rPr>
              <w:t>专病档案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2FF9628">
            <w:pPr>
              <w:spacing w:line="360" w:lineRule="auto"/>
              <w:rPr>
                <w:rFonts w:hint="eastAsia" w:ascii="仿宋" w:hAnsi="仿宋" w:eastAsia="仿宋" w:cs="仿宋"/>
                <w:sz w:val="20"/>
                <w:szCs w:val="20"/>
              </w:rPr>
            </w:pPr>
            <w:r>
              <w:rPr>
                <w:rFonts w:hint="eastAsia" w:ascii="仿宋" w:hAnsi="仿宋" w:eastAsia="仿宋" w:cs="仿宋"/>
                <w:sz w:val="20"/>
                <w:szCs w:val="20"/>
              </w:rPr>
              <w:t>提供不同病种的专病档案的填写与维护，是提供服务内容的基础</w:t>
            </w:r>
          </w:p>
        </w:tc>
      </w:tr>
      <w:tr w14:paraId="67022B91">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966D2A6">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1A9216D">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D7FA946">
            <w:pPr>
              <w:spacing w:line="360" w:lineRule="auto"/>
              <w:rPr>
                <w:rFonts w:hint="eastAsia" w:ascii="仿宋" w:hAnsi="仿宋" w:eastAsia="仿宋" w:cs="仿宋"/>
                <w:sz w:val="20"/>
                <w:szCs w:val="20"/>
              </w:rPr>
            </w:pPr>
            <w:r>
              <w:rPr>
                <w:rFonts w:hint="eastAsia" w:ascii="仿宋" w:hAnsi="仿宋" w:eastAsia="仿宋" w:cs="仿宋"/>
                <w:sz w:val="20"/>
                <w:szCs w:val="20"/>
              </w:rPr>
              <w:t>干预方案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AF1F2A2">
            <w:pPr>
              <w:spacing w:line="360" w:lineRule="auto"/>
              <w:rPr>
                <w:rFonts w:hint="eastAsia" w:ascii="仿宋" w:hAnsi="仿宋" w:eastAsia="仿宋" w:cs="仿宋"/>
                <w:sz w:val="20"/>
                <w:szCs w:val="20"/>
              </w:rPr>
            </w:pPr>
            <w:r>
              <w:rPr>
                <w:rFonts w:hint="eastAsia" w:ascii="仿宋" w:hAnsi="仿宋" w:eastAsia="仿宋" w:cs="仿宋"/>
                <w:sz w:val="20"/>
                <w:szCs w:val="20"/>
              </w:rPr>
              <w:t>查看患者的饮食，运动，监测等管理方案</w:t>
            </w:r>
          </w:p>
        </w:tc>
      </w:tr>
      <w:tr w14:paraId="57BB0CEF">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96A046F">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71A31B26">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9AF991E">
            <w:pPr>
              <w:spacing w:line="360" w:lineRule="auto"/>
              <w:rPr>
                <w:rFonts w:hint="eastAsia" w:ascii="仿宋" w:hAnsi="仿宋" w:eastAsia="仿宋" w:cs="仿宋"/>
                <w:sz w:val="20"/>
                <w:szCs w:val="20"/>
              </w:rPr>
            </w:pPr>
            <w:r>
              <w:rPr>
                <w:rFonts w:hint="eastAsia" w:ascii="仿宋" w:hAnsi="仿宋" w:eastAsia="仿宋" w:cs="仿宋"/>
                <w:sz w:val="20"/>
                <w:szCs w:val="20"/>
              </w:rPr>
              <w:t>干预追踪</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7B4D041">
            <w:pPr>
              <w:spacing w:line="360" w:lineRule="auto"/>
              <w:rPr>
                <w:rFonts w:hint="eastAsia" w:ascii="仿宋" w:hAnsi="仿宋" w:eastAsia="仿宋" w:cs="仿宋"/>
                <w:sz w:val="20"/>
                <w:szCs w:val="20"/>
              </w:rPr>
            </w:pPr>
            <w:r>
              <w:rPr>
                <w:rFonts w:hint="eastAsia" w:ascii="仿宋" w:hAnsi="仿宋" w:eastAsia="仿宋" w:cs="仿宋"/>
                <w:sz w:val="20"/>
                <w:szCs w:val="20"/>
              </w:rPr>
              <w:t>提供干预过程中时间维度下的饮食、宣教、问卷、血糖等记录与数据展示</w:t>
            </w:r>
          </w:p>
        </w:tc>
      </w:tr>
      <w:tr w14:paraId="40F7AD5A">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00987AE2">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E699B88">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2EF41D5">
            <w:pPr>
              <w:spacing w:line="360" w:lineRule="auto"/>
              <w:rPr>
                <w:rFonts w:hint="eastAsia" w:ascii="仿宋" w:hAnsi="仿宋" w:eastAsia="仿宋" w:cs="仿宋"/>
                <w:sz w:val="20"/>
                <w:szCs w:val="20"/>
              </w:rPr>
            </w:pPr>
            <w:r>
              <w:rPr>
                <w:rFonts w:hint="eastAsia" w:ascii="仿宋" w:hAnsi="仿宋" w:eastAsia="仿宋" w:cs="仿宋"/>
                <w:sz w:val="20"/>
                <w:szCs w:val="20"/>
              </w:rPr>
              <w:t>管理记录</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6BD777E">
            <w:pPr>
              <w:spacing w:line="360" w:lineRule="auto"/>
              <w:rPr>
                <w:rFonts w:hint="eastAsia" w:ascii="仿宋" w:hAnsi="仿宋" w:eastAsia="仿宋" w:cs="仿宋"/>
                <w:sz w:val="20"/>
                <w:szCs w:val="20"/>
              </w:rPr>
            </w:pPr>
            <w:r>
              <w:rPr>
                <w:rFonts w:hint="eastAsia" w:ascii="仿宋" w:hAnsi="仿宋" w:eastAsia="仿宋" w:cs="仿宋"/>
                <w:sz w:val="20"/>
                <w:szCs w:val="20"/>
              </w:rPr>
              <w:t>个案管理师在服务过程中产生的管理记录的汇总，可以直观快速了解服务管理的情况</w:t>
            </w:r>
          </w:p>
        </w:tc>
      </w:tr>
      <w:tr w14:paraId="1B3CE3C4">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298B1F4D">
            <w:pPr>
              <w:spacing w:line="360" w:lineRule="auto"/>
              <w:jc w:val="center"/>
              <w:rPr>
                <w:rFonts w:hint="eastAsia" w:ascii="仿宋" w:hAnsi="仿宋" w:eastAsia="仿宋" w:cs="仿宋"/>
                <w:sz w:val="20"/>
                <w:szCs w:val="20"/>
              </w:rPr>
            </w:pPr>
          </w:p>
        </w:tc>
        <w:tc>
          <w:tcPr>
            <w:tcW w:w="635" w:type="pc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69EF3BE">
            <w:pPr>
              <w:spacing w:line="360" w:lineRule="auto"/>
              <w:jc w:val="center"/>
              <w:rPr>
                <w:rFonts w:hint="eastAsia" w:ascii="仿宋" w:hAnsi="仿宋" w:eastAsia="仿宋" w:cs="仿宋"/>
                <w:sz w:val="20"/>
                <w:szCs w:val="20"/>
              </w:rPr>
            </w:pPr>
            <w:r>
              <w:rPr>
                <w:rFonts w:hint="eastAsia" w:ascii="仿宋" w:hAnsi="仿宋" w:eastAsia="仿宋" w:cs="仿宋"/>
                <w:sz w:val="20"/>
                <w:szCs w:val="20"/>
              </w:rPr>
              <w:t>预约挂号</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54E1702">
            <w:pPr>
              <w:spacing w:line="360" w:lineRule="auto"/>
              <w:rPr>
                <w:rFonts w:hint="eastAsia" w:ascii="仿宋" w:hAnsi="仿宋" w:eastAsia="仿宋" w:cs="仿宋"/>
                <w:sz w:val="20"/>
                <w:szCs w:val="20"/>
              </w:rPr>
            </w:pPr>
            <w:r>
              <w:rPr>
                <w:rFonts w:hint="eastAsia" w:ascii="仿宋" w:hAnsi="仿宋" w:eastAsia="仿宋" w:cs="仿宋"/>
                <w:sz w:val="20"/>
                <w:szCs w:val="20"/>
              </w:rPr>
              <w:t>预约挂号</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8D43213">
            <w:pPr>
              <w:spacing w:line="360" w:lineRule="auto"/>
              <w:rPr>
                <w:rFonts w:hint="eastAsia" w:ascii="仿宋" w:hAnsi="仿宋" w:eastAsia="仿宋" w:cs="仿宋"/>
                <w:sz w:val="20"/>
                <w:szCs w:val="20"/>
              </w:rPr>
            </w:pPr>
            <w:r>
              <w:rPr>
                <w:rFonts w:hint="eastAsia" w:ascii="仿宋" w:hAnsi="仿宋" w:eastAsia="仿宋" w:cs="仿宋"/>
                <w:sz w:val="20"/>
                <w:szCs w:val="20"/>
              </w:rPr>
              <w:t>与医院预约挂号平台接口对接；当患者有需求时，可以帮助患者进行预约挂号。</w:t>
            </w:r>
          </w:p>
        </w:tc>
      </w:tr>
      <w:tr w14:paraId="25372F67">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591C438D">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EC74423">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呼叫中心</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DF59306">
            <w:pPr>
              <w:spacing w:line="360" w:lineRule="auto"/>
              <w:rPr>
                <w:rFonts w:hint="eastAsia" w:ascii="仿宋" w:hAnsi="仿宋" w:eastAsia="仿宋" w:cs="仿宋"/>
                <w:sz w:val="20"/>
                <w:szCs w:val="20"/>
              </w:rPr>
            </w:pPr>
            <w:r>
              <w:rPr>
                <w:rFonts w:hint="eastAsia" w:ascii="仿宋" w:hAnsi="仿宋" w:eastAsia="仿宋" w:cs="仿宋"/>
                <w:sz w:val="20"/>
                <w:szCs w:val="20"/>
              </w:rPr>
              <w:t>电话互动</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6C22315">
            <w:pPr>
              <w:spacing w:line="360" w:lineRule="auto"/>
              <w:rPr>
                <w:rFonts w:hint="eastAsia" w:ascii="仿宋" w:hAnsi="仿宋" w:eastAsia="仿宋" w:cs="仿宋"/>
                <w:sz w:val="20"/>
                <w:szCs w:val="20"/>
              </w:rPr>
            </w:pPr>
            <w:r>
              <w:rPr>
                <w:rFonts w:hint="eastAsia" w:ascii="仿宋" w:hAnsi="仿宋" w:eastAsia="仿宋" w:cs="仿宋"/>
                <w:sz w:val="20"/>
                <w:szCs w:val="20"/>
              </w:rPr>
              <w:t>一键电话呼叫、来电受理、来电语音导航、三方通话、电话通话录音汇总等</w:t>
            </w:r>
          </w:p>
        </w:tc>
      </w:tr>
      <w:tr w14:paraId="5A1BE497">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45E857BD">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70F2CEE2">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28AF728">
            <w:pPr>
              <w:spacing w:line="360" w:lineRule="auto"/>
              <w:rPr>
                <w:rFonts w:hint="eastAsia" w:ascii="仿宋" w:hAnsi="仿宋" w:eastAsia="仿宋" w:cs="仿宋"/>
                <w:sz w:val="20"/>
                <w:szCs w:val="20"/>
              </w:rPr>
            </w:pPr>
            <w:r>
              <w:rPr>
                <w:rFonts w:hint="eastAsia" w:ascii="仿宋" w:hAnsi="仿宋" w:eastAsia="仿宋" w:cs="仿宋"/>
                <w:sz w:val="20"/>
                <w:szCs w:val="20"/>
              </w:rPr>
              <w:t>短信记录</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9E52D7E">
            <w:pPr>
              <w:spacing w:line="360" w:lineRule="auto"/>
              <w:rPr>
                <w:rFonts w:hint="eastAsia" w:ascii="仿宋" w:hAnsi="仿宋" w:eastAsia="仿宋" w:cs="仿宋"/>
                <w:sz w:val="20"/>
                <w:szCs w:val="20"/>
              </w:rPr>
            </w:pPr>
            <w:r>
              <w:rPr>
                <w:rFonts w:hint="eastAsia" w:ascii="仿宋" w:hAnsi="仿宋" w:eastAsia="仿宋" w:cs="仿宋"/>
                <w:sz w:val="20"/>
                <w:szCs w:val="20"/>
              </w:rPr>
              <w:t>所有线上服务的短信记录汇总</w:t>
            </w:r>
          </w:p>
        </w:tc>
      </w:tr>
      <w:tr w14:paraId="705F7896">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B0D307F">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3F2AC077">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9505256">
            <w:pPr>
              <w:spacing w:line="360" w:lineRule="auto"/>
              <w:rPr>
                <w:rFonts w:hint="eastAsia" w:ascii="仿宋" w:hAnsi="仿宋" w:eastAsia="仿宋" w:cs="仿宋"/>
                <w:sz w:val="20"/>
                <w:szCs w:val="20"/>
              </w:rPr>
            </w:pPr>
            <w:r>
              <w:rPr>
                <w:rFonts w:hint="eastAsia" w:ascii="仿宋" w:hAnsi="仿宋" w:eastAsia="仿宋" w:cs="仿宋"/>
                <w:sz w:val="20"/>
                <w:szCs w:val="20"/>
              </w:rPr>
              <w:t>预约挂号记录</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EEEAAA2">
            <w:pPr>
              <w:spacing w:line="360" w:lineRule="auto"/>
              <w:rPr>
                <w:rFonts w:hint="eastAsia" w:ascii="仿宋" w:hAnsi="仿宋" w:eastAsia="仿宋" w:cs="仿宋"/>
                <w:sz w:val="20"/>
                <w:szCs w:val="20"/>
              </w:rPr>
            </w:pPr>
            <w:r>
              <w:rPr>
                <w:rFonts w:hint="eastAsia" w:ascii="仿宋" w:hAnsi="仿宋" w:eastAsia="仿宋" w:cs="仿宋"/>
                <w:sz w:val="20"/>
                <w:szCs w:val="20"/>
              </w:rPr>
              <w:t>所有线上服务的预约挂号记录</w:t>
            </w:r>
          </w:p>
        </w:tc>
      </w:tr>
      <w:tr w14:paraId="0D680C48">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61BD9711">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2BE927C">
            <w:pPr>
              <w:spacing w:line="360" w:lineRule="auto"/>
              <w:jc w:val="center"/>
              <w:rPr>
                <w:rFonts w:hint="eastAsia" w:ascii="仿宋" w:hAnsi="仿宋" w:eastAsia="仿宋" w:cs="仿宋"/>
                <w:sz w:val="20"/>
                <w:szCs w:val="20"/>
              </w:rPr>
            </w:pPr>
            <w:r>
              <w:rPr>
                <w:rFonts w:hint="eastAsia" w:ascii="仿宋" w:hAnsi="仿宋" w:eastAsia="仿宋" w:cs="仿宋"/>
                <w:sz w:val="20"/>
                <w:szCs w:val="20"/>
              </w:rPr>
              <w:t>服务质量评价</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B30F76A">
            <w:pPr>
              <w:spacing w:line="360" w:lineRule="auto"/>
              <w:rPr>
                <w:rFonts w:hint="eastAsia" w:ascii="仿宋" w:hAnsi="仿宋" w:eastAsia="仿宋" w:cs="仿宋"/>
                <w:sz w:val="20"/>
                <w:szCs w:val="20"/>
              </w:rPr>
            </w:pPr>
            <w:r>
              <w:rPr>
                <w:rFonts w:hint="eastAsia" w:ascii="仿宋" w:hAnsi="仿宋" w:eastAsia="仿宋" w:cs="仿宋"/>
                <w:sz w:val="20"/>
                <w:szCs w:val="20"/>
              </w:rPr>
              <w:t>服务质量评价</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5C72A12">
            <w:pPr>
              <w:spacing w:line="360" w:lineRule="auto"/>
              <w:rPr>
                <w:rFonts w:hint="eastAsia" w:ascii="仿宋" w:hAnsi="仿宋" w:eastAsia="仿宋" w:cs="仿宋"/>
                <w:sz w:val="20"/>
                <w:szCs w:val="20"/>
              </w:rPr>
            </w:pPr>
            <w:r>
              <w:rPr>
                <w:rFonts w:hint="eastAsia" w:ascii="仿宋" w:hAnsi="仿宋" w:eastAsia="仿宋" w:cs="仿宋"/>
                <w:sz w:val="20"/>
                <w:szCs w:val="20"/>
              </w:rPr>
              <w:t>抽查服务管理情况，并进行评分；对服务质量存在问题的地方可进行整改</w:t>
            </w:r>
          </w:p>
        </w:tc>
      </w:tr>
      <w:tr w14:paraId="4655FEB1">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4DC3ACF1">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184839B">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AB52EBB">
            <w:pPr>
              <w:spacing w:line="360" w:lineRule="auto"/>
              <w:rPr>
                <w:rFonts w:hint="eastAsia" w:ascii="仿宋" w:hAnsi="仿宋" w:eastAsia="仿宋" w:cs="仿宋"/>
                <w:sz w:val="20"/>
                <w:szCs w:val="20"/>
              </w:rPr>
            </w:pPr>
            <w:r>
              <w:rPr>
                <w:rFonts w:hint="eastAsia" w:ascii="仿宋" w:hAnsi="仿宋" w:eastAsia="仿宋" w:cs="仿宋"/>
                <w:sz w:val="20"/>
                <w:szCs w:val="20"/>
              </w:rPr>
              <w:t>服务质量统计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780248B">
            <w:pPr>
              <w:spacing w:line="360" w:lineRule="auto"/>
              <w:rPr>
                <w:rFonts w:hint="eastAsia" w:ascii="仿宋" w:hAnsi="仿宋" w:eastAsia="仿宋" w:cs="仿宋"/>
                <w:sz w:val="20"/>
                <w:szCs w:val="20"/>
              </w:rPr>
            </w:pPr>
            <w:r>
              <w:rPr>
                <w:rFonts w:hint="eastAsia" w:ascii="仿宋" w:hAnsi="仿宋" w:eastAsia="仿宋" w:cs="仿宋"/>
                <w:sz w:val="20"/>
                <w:szCs w:val="20"/>
              </w:rPr>
              <w:t>根据质量检查结果汇总评分结果，做到结果可量化，确保服务质量监控与提升；</w:t>
            </w:r>
          </w:p>
        </w:tc>
      </w:tr>
      <w:tr w14:paraId="618EB4C2">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49393C4D">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F96F169">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常用模板库</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F0E8F7C">
            <w:pPr>
              <w:spacing w:line="360" w:lineRule="auto"/>
              <w:rPr>
                <w:rFonts w:hint="eastAsia" w:ascii="仿宋" w:hAnsi="仿宋" w:eastAsia="仿宋" w:cs="仿宋"/>
                <w:sz w:val="20"/>
                <w:szCs w:val="20"/>
              </w:rPr>
            </w:pPr>
            <w:r>
              <w:rPr>
                <w:rFonts w:hint="eastAsia" w:ascii="仿宋" w:hAnsi="仿宋" w:eastAsia="仿宋" w:cs="仿宋"/>
                <w:sz w:val="20"/>
                <w:szCs w:val="20"/>
              </w:rPr>
              <w:t>短信模版</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A723DCC">
            <w:pPr>
              <w:spacing w:line="360" w:lineRule="auto"/>
              <w:rPr>
                <w:rFonts w:hint="eastAsia" w:ascii="仿宋" w:hAnsi="仿宋" w:eastAsia="仿宋" w:cs="仿宋"/>
                <w:sz w:val="20"/>
                <w:szCs w:val="20"/>
              </w:rPr>
            </w:pPr>
            <w:r>
              <w:rPr>
                <w:rFonts w:hint="eastAsia" w:ascii="仿宋" w:hAnsi="仿宋" w:eastAsia="仿宋" w:cs="仿宋"/>
                <w:sz w:val="20"/>
                <w:szCs w:val="20"/>
              </w:rPr>
              <w:t>支持新增短信模版，模版列表查询，短信模版内容编辑</w:t>
            </w:r>
          </w:p>
        </w:tc>
      </w:tr>
      <w:tr w14:paraId="66AEDBC6">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31EAE544">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F899FD9">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D3A32D4">
            <w:pPr>
              <w:spacing w:line="360" w:lineRule="auto"/>
              <w:rPr>
                <w:rFonts w:hint="eastAsia" w:ascii="仿宋" w:hAnsi="仿宋" w:eastAsia="仿宋" w:cs="仿宋"/>
                <w:sz w:val="20"/>
                <w:szCs w:val="20"/>
              </w:rPr>
            </w:pPr>
            <w:r>
              <w:rPr>
                <w:rFonts w:hint="eastAsia" w:ascii="仿宋" w:hAnsi="仿宋" w:eastAsia="仿宋" w:cs="仿宋"/>
                <w:sz w:val="20"/>
                <w:szCs w:val="20"/>
              </w:rPr>
              <w:t>短信发送列表</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6186604">
            <w:pPr>
              <w:spacing w:line="360" w:lineRule="auto"/>
              <w:rPr>
                <w:rFonts w:hint="eastAsia" w:ascii="仿宋" w:hAnsi="仿宋" w:eastAsia="仿宋" w:cs="仿宋"/>
                <w:sz w:val="20"/>
                <w:szCs w:val="20"/>
              </w:rPr>
            </w:pPr>
            <w:r>
              <w:rPr>
                <w:rFonts w:hint="eastAsia" w:ascii="仿宋" w:hAnsi="仿宋" w:eastAsia="仿宋" w:cs="仿宋"/>
                <w:sz w:val="20"/>
                <w:szCs w:val="20"/>
              </w:rPr>
              <w:t>支持短信待发送列表的查看，条件查询，发送条件的设置；</w:t>
            </w:r>
          </w:p>
        </w:tc>
      </w:tr>
      <w:tr w14:paraId="058A3758">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05E9213A">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74BD6178">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83539D6">
            <w:pPr>
              <w:spacing w:line="360" w:lineRule="auto"/>
              <w:rPr>
                <w:rFonts w:hint="eastAsia" w:ascii="仿宋" w:hAnsi="仿宋" w:eastAsia="仿宋" w:cs="仿宋"/>
                <w:sz w:val="20"/>
                <w:szCs w:val="20"/>
              </w:rPr>
            </w:pPr>
            <w:r>
              <w:rPr>
                <w:rFonts w:hint="eastAsia" w:ascii="仿宋" w:hAnsi="仿宋" w:eastAsia="仿宋" w:cs="仿宋"/>
                <w:sz w:val="20"/>
                <w:szCs w:val="20"/>
              </w:rPr>
              <w:t>短信记录列表</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AC82304">
            <w:pPr>
              <w:spacing w:line="360" w:lineRule="auto"/>
              <w:rPr>
                <w:rFonts w:hint="eastAsia" w:ascii="仿宋" w:hAnsi="仿宋" w:eastAsia="仿宋" w:cs="仿宋"/>
                <w:sz w:val="20"/>
                <w:szCs w:val="20"/>
              </w:rPr>
            </w:pPr>
            <w:r>
              <w:rPr>
                <w:rFonts w:hint="eastAsia" w:ascii="仿宋" w:hAnsi="仿宋" w:eastAsia="仿宋" w:cs="仿宋"/>
                <w:sz w:val="20"/>
                <w:szCs w:val="20"/>
              </w:rPr>
              <w:t>已发送短信记录列表查询，发送失败短信的重发；</w:t>
            </w:r>
          </w:p>
        </w:tc>
      </w:tr>
      <w:tr w14:paraId="07636C73">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4FF05D57">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F9A088C">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统计中心</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445DDE9">
            <w:pPr>
              <w:spacing w:line="360" w:lineRule="auto"/>
              <w:rPr>
                <w:rFonts w:hint="eastAsia" w:ascii="仿宋" w:hAnsi="仿宋" w:eastAsia="仿宋" w:cs="仿宋"/>
                <w:sz w:val="20"/>
                <w:szCs w:val="20"/>
              </w:rPr>
            </w:pPr>
            <w:r>
              <w:rPr>
                <w:rFonts w:hint="eastAsia" w:ascii="仿宋" w:hAnsi="仿宋" w:eastAsia="仿宋" w:cs="仿宋"/>
                <w:sz w:val="20"/>
                <w:szCs w:val="20"/>
              </w:rPr>
              <w:t>工作量统计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2876BC8">
            <w:pPr>
              <w:spacing w:line="360" w:lineRule="auto"/>
              <w:rPr>
                <w:rFonts w:hint="eastAsia" w:ascii="仿宋" w:hAnsi="仿宋" w:eastAsia="仿宋" w:cs="仿宋"/>
                <w:sz w:val="20"/>
                <w:szCs w:val="20"/>
              </w:rPr>
            </w:pPr>
            <w:r>
              <w:rPr>
                <w:rFonts w:hint="eastAsia" w:ascii="仿宋" w:hAnsi="仿宋" w:eastAsia="仿宋" w:cs="仿宋"/>
                <w:sz w:val="20"/>
                <w:szCs w:val="20"/>
              </w:rPr>
              <w:t>所有线上个案管理师的工作量统计</w:t>
            </w:r>
          </w:p>
        </w:tc>
      </w:tr>
      <w:tr w14:paraId="3FE64D3D">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10AE50B8">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452E8C59">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1C122E6">
            <w:pPr>
              <w:spacing w:line="360" w:lineRule="auto"/>
              <w:rPr>
                <w:rFonts w:hint="eastAsia" w:ascii="仿宋" w:hAnsi="仿宋" w:eastAsia="仿宋" w:cs="仿宋"/>
                <w:sz w:val="20"/>
                <w:szCs w:val="20"/>
              </w:rPr>
            </w:pPr>
            <w:r>
              <w:rPr>
                <w:rFonts w:hint="eastAsia" w:ascii="仿宋" w:hAnsi="仿宋" w:eastAsia="仿宋" w:cs="仿宋"/>
                <w:sz w:val="20"/>
                <w:szCs w:val="20"/>
              </w:rPr>
              <w:t>复诊情况分析</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55819DC">
            <w:pPr>
              <w:spacing w:line="360" w:lineRule="auto"/>
              <w:rPr>
                <w:rFonts w:hint="eastAsia" w:ascii="仿宋" w:hAnsi="仿宋" w:eastAsia="仿宋" w:cs="仿宋"/>
                <w:sz w:val="20"/>
                <w:szCs w:val="20"/>
              </w:rPr>
            </w:pPr>
            <w:r>
              <w:rPr>
                <w:rFonts w:hint="eastAsia" w:ascii="仿宋" w:hAnsi="仿宋" w:eastAsia="仿宋" w:cs="仿宋"/>
                <w:sz w:val="20"/>
                <w:szCs w:val="20"/>
              </w:rPr>
              <w:t>可以查询不同医院的复诊情况，包括复诊采集率，复诊及时率等</w:t>
            </w:r>
          </w:p>
        </w:tc>
      </w:tr>
      <w:tr w14:paraId="0E85C87F">
        <w:tblPrEx>
          <w:tblCellMar>
            <w:top w:w="0" w:type="dxa"/>
            <w:left w:w="108" w:type="dxa"/>
            <w:bottom w:w="0" w:type="dxa"/>
            <w:right w:w="108" w:type="dxa"/>
          </w:tblCellMar>
        </w:tblPrEx>
        <w:trPr>
          <w:trHeight w:val="20" w:hRule="atLeast"/>
        </w:trPr>
        <w:tc>
          <w:tcPr>
            <w:tcW w:w="556" w:type="pct"/>
            <w:vMerge w:val="continue"/>
            <w:tcBorders>
              <w:left w:val="single" w:color="auto" w:sz="4" w:space="0"/>
              <w:right w:val="single" w:color="auto" w:sz="4" w:space="0"/>
            </w:tcBorders>
            <w:shd w:val="clear" w:color="FFFFFF" w:fill="auto"/>
            <w:noWrap w:val="0"/>
            <w:vAlign w:val="center"/>
          </w:tcPr>
          <w:p w14:paraId="2663D7A1">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A27F7B9">
            <w:pPr>
              <w:spacing w:line="360" w:lineRule="auto"/>
              <w:jc w:val="center"/>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4495427">
            <w:pPr>
              <w:spacing w:line="360" w:lineRule="auto"/>
              <w:rPr>
                <w:rFonts w:hint="eastAsia" w:ascii="仿宋" w:hAnsi="仿宋" w:eastAsia="仿宋" w:cs="仿宋"/>
                <w:sz w:val="20"/>
                <w:szCs w:val="20"/>
              </w:rPr>
            </w:pPr>
            <w:r>
              <w:rPr>
                <w:rFonts w:hint="eastAsia" w:ascii="仿宋" w:hAnsi="仿宋" w:eastAsia="仿宋" w:cs="仿宋"/>
                <w:sz w:val="20"/>
                <w:szCs w:val="20"/>
              </w:rPr>
              <w:t>AI推送统计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A972B1B">
            <w:pPr>
              <w:spacing w:line="360" w:lineRule="auto"/>
              <w:rPr>
                <w:rFonts w:hint="eastAsia" w:ascii="仿宋" w:hAnsi="仿宋" w:eastAsia="仿宋" w:cs="仿宋"/>
                <w:sz w:val="20"/>
                <w:szCs w:val="20"/>
              </w:rPr>
            </w:pPr>
            <w:r>
              <w:rPr>
                <w:rFonts w:hint="eastAsia" w:ascii="仿宋" w:hAnsi="仿宋" w:eastAsia="仿宋" w:cs="仿宋"/>
                <w:sz w:val="20"/>
                <w:szCs w:val="20"/>
              </w:rPr>
              <w:t>个案管理师推送AI场景的次数统计</w:t>
            </w:r>
          </w:p>
        </w:tc>
      </w:tr>
      <w:tr w14:paraId="28A13D91">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36F074DF">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right w:val="single" w:color="auto" w:sz="4" w:space="0"/>
            </w:tcBorders>
            <w:shd w:val="clear" w:color="FFFFFF" w:fill="auto"/>
            <w:noWrap w:val="0"/>
            <w:vAlign w:val="center"/>
          </w:tcPr>
          <w:p w14:paraId="4EF93A8A">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系统管理</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6313C18">
            <w:pPr>
              <w:spacing w:line="360" w:lineRule="auto"/>
              <w:rPr>
                <w:rFonts w:hint="eastAsia" w:ascii="仿宋" w:hAnsi="仿宋" w:eastAsia="仿宋" w:cs="仿宋"/>
                <w:sz w:val="20"/>
                <w:szCs w:val="20"/>
              </w:rPr>
            </w:pPr>
            <w:r>
              <w:rPr>
                <w:rFonts w:hint="eastAsia" w:ascii="仿宋" w:hAnsi="仿宋" w:eastAsia="仿宋" w:cs="仿宋"/>
                <w:sz w:val="20"/>
                <w:szCs w:val="20"/>
              </w:rPr>
              <w:t>权限管理</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4AC1DEE">
            <w:pPr>
              <w:spacing w:line="360" w:lineRule="auto"/>
              <w:rPr>
                <w:rFonts w:hint="eastAsia" w:ascii="仿宋" w:hAnsi="仿宋" w:eastAsia="仿宋" w:cs="仿宋"/>
                <w:sz w:val="20"/>
                <w:szCs w:val="20"/>
              </w:rPr>
            </w:pPr>
            <w:r>
              <w:rPr>
                <w:rFonts w:hint="eastAsia" w:ascii="仿宋" w:hAnsi="仿宋" w:eastAsia="仿宋" w:cs="仿宋"/>
                <w:sz w:val="20"/>
                <w:szCs w:val="20"/>
              </w:rPr>
              <w:t>机构管理：</w:t>
            </w:r>
          </w:p>
          <w:p w14:paraId="4ADA291E">
            <w:pPr>
              <w:spacing w:line="360" w:lineRule="auto"/>
              <w:rPr>
                <w:rFonts w:hint="eastAsia" w:ascii="仿宋" w:hAnsi="仿宋" w:eastAsia="仿宋" w:cs="仿宋"/>
                <w:sz w:val="20"/>
                <w:szCs w:val="20"/>
              </w:rPr>
            </w:pPr>
            <w:r>
              <w:rPr>
                <w:rFonts w:hint="eastAsia" w:ascii="仿宋" w:hAnsi="仿宋" w:eastAsia="仿宋" w:cs="仿宋"/>
                <w:sz w:val="20"/>
                <w:szCs w:val="20"/>
              </w:rPr>
              <w:t>1、医院组织信息如科室设置、科室编码、职称编码、排班信息、医院组织机构代码、机构索引等</w:t>
            </w:r>
          </w:p>
          <w:p w14:paraId="43BEE71D">
            <w:pPr>
              <w:spacing w:line="360" w:lineRule="auto"/>
              <w:rPr>
                <w:rFonts w:hint="eastAsia" w:ascii="仿宋" w:hAnsi="仿宋" w:eastAsia="仿宋" w:cs="仿宋"/>
                <w:sz w:val="20"/>
                <w:szCs w:val="20"/>
              </w:rPr>
            </w:pPr>
            <w:r>
              <w:rPr>
                <w:rFonts w:hint="eastAsia" w:ascii="仿宋" w:hAnsi="仿宋" w:eastAsia="仿宋" w:cs="仿宋"/>
                <w:sz w:val="20"/>
                <w:szCs w:val="20"/>
              </w:rPr>
              <w:t>2、支持多中心的组织架构</w:t>
            </w:r>
          </w:p>
          <w:p w14:paraId="02C201FC">
            <w:pPr>
              <w:spacing w:line="360" w:lineRule="auto"/>
              <w:rPr>
                <w:rFonts w:hint="eastAsia" w:ascii="仿宋" w:hAnsi="仿宋" w:eastAsia="仿宋" w:cs="仿宋"/>
                <w:sz w:val="20"/>
                <w:szCs w:val="20"/>
              </w:rPr>
            </w:pPr>
            <w:r>
              <w:rPr>
                <w:rFonts w:hint="eastAsia" w:ascii="仿宋" w:hAnsi="仿宋" w:eastAsia="仿宋" w:cs="仿宋"/>
                <w:sz w:val="20"/>
                <w:szCs w:val="20"/>
              </w:rPr>
              <w:t>3、用户管理：统一用户认证、单点登录、权限控制、数字证书签名</w:t>
            </w:r>
          </w:p>
          <w:p w14:paraId="31B58015">
            <w:pPr>
              <w:spacing w:line="360" w:lineRule="auto"/>
              <w:rPr>
                <w:rFonts w:hint="eastAsia" w:ascii="仿宋" w:hAnsi="仿宋" w:eastAsia="仿宋" w:cs="仿宋"/>
                <w:sz w:val="20"/>
                <w:szCs w:val="20"/>
              </w:rPr>
            </w:pPr>
            <w:r>
              <w:rPr>
                <w:rFonts w:hint="eastAsia" w:ascii="仿宋" w:hAnsi="仿宋" w:eastAsia="仿宋" w:cs="仿宋"/>
                <w:sz w:val="20"/>
                <w:szCs w:val="20"/>
              </w:rPr>
              <w:t>4、角色管理（医院领导、临床医生、患者、健康管理师、个案管理师、服务质量监督员）</w:t>
            </w:r>
          </w:p>
        </w:tc>
      </w:tr>
      <w:tr w14:paraId="6376FF7B">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2E36380E">
            <w:pPr>
              <w:spacing w:line="360" w:lineRule="auto"/>
              <w:jc w:val="center"/>
              <w:rPr>
                <w:rFonts w:hint="eastAsia" w:ascii="仿宋" w:hAnsi="仿宋" w:eastAsia="仿宋" w:cs="仿宋"/>
                <w:sz w:val="20"/>
                <w:szCs w:val="20"/>
              </w:rPr>
            </w:pPr>
          </w:p>
        </w:tc>
        <w:tc>
          <w:tcPr>
            <w:tcW w:w="635" w:type="pct"/>
            <w:vMerge w:val="continue"/>
            <w:tcBorders>
              <w:left w:val="single" w:color="auto" w:sz="4" w:space="0"/>
              <w:right w:val="single" w:color="auto" w:sz="4" w:space="0"/>
            </w:tcBorders>
            <w:shd w:val="clear" w:color="FFFFFF" w:fill="auto"/>
            <w:noWrap w:val="0"/>
            <w:vAlign w:val="center"/>
          </w:tcPr>
          <w:p w14:paraId="2D09703E">
            <w:pPr>
              <w:spacing w:line="360" w:lineRule="auto"/>
              <w:jc w:val="center"/>
              <w:rPr>
                <w:rFonts w:hint="eastAsia" w:ascii="仿宋" w:hAnsi="仿宋" w:eastAsia="仿宋" w:cs="仿宋"/>
                <w:sz w:val="20"/>
                <w:szCs w:val="20"/>
              </w:rPr>
            </w:pPr>
          </w:p>
        </w:tc>
        <w:tc>
          <w:tcPr>
            <w:tcW w:w="873" w:type="pct"/>
            <w:gridSpan w:val="2"/>
            <w:vMerge w:val="restart"/>
            <w:tcBorders>
              <w:top w:val="single" w:color="auto" w:sz="4" w:space="0"/>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4966F16D">
            <w:pPr>
              <w:spacing w:line="360" w:lineRule="auto"/>
              <w:rPr>
                <w:rFonts w:hint="eastAsia" w:ascii="仿宋" w:hAnsi="仿宋" w:eastAsia="仿宋" w:cs="仿宋"/>
                <w:sz w:val="20"/>
                <w:szCs w:val="20"/>
              </w:rPr>
            </w:pPr>
            <w:r>
              <w:rPr>
                <w:rFonts w:hint="eastAsia" w:ascii="仿宋" w:hAnsi="仿宋" w:eastAsia="仿宋" w:cs="仿宋"/>
                <w:sz w:val="20"/>
                <w:szCs w:val="20"/>
              </w:rPr>
              <w:t>知识库管理</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47519F7">
            <w:pPr>
              <w:spacing w:line="360" w:lineRule="auto"/>
              <w:rPr>
                <w:rFonts w:hint="eastAsia" w:ascii="仿宋" w:hAnsi="仿宋" w:eastAsia="仿宋" w:cs="仿宋"/>
                <w:sz w:val="20"/>
                <w:szCs w:val="20"/>
              </w:rPr>
            </w:pPr>
            <w:r>
              <w:rPr>
                <w:rFonts w:hint="eastAsia" w:ascii="仿宋" w:hAnsi="仿宋" w:eastAsia="仿宋" w:cs="仿宋"/>
                <w:sz w:val="20"/>
                <w:szCs w:val="20"/>
              </w:rPr>
              <w:t>基础食物库：食材库、食物库、食物营养成分库、食物与禁忌症库、食物常见问题库</w:t>
            </w:r>
          </w:p>
        </w:tc>
      </w:tr>
      <w:tr w14:paraId="4A853540">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41F7AAD2">
            <w:pPr>
              <w:spacing w:line="360" w:lineRule="auto"/>
              <w:jc w:val="center"/>
              <w:rPr>
                <w:rFonts w:hint="eastAsia" w:ascii="仿宋" w:hAnsi="仿宋" w:eastAsia="仿宋" w:cs="仿宋"/>
                <w:sz w:val="20"/>
                <w:szCs w:val="20"/>
              </w:rPr>
            </w:pPr>
          </w:p>
        </w:tc>
        <w:tc>
          <w:tcPr>
            <w:tcW w:w="635" w:type="pct"/>
            <w:vMerge w:val="continue"/>
            <w:tcBorders>
              <w:left w:val="single" w:color="auto" w:sz="4" w:space="0"/>
              <w:right w:val="single" w:color="auto" w:sz="4" w:space="0"/>
            </w:tcBorders>
            <w:shd w:val="clear" w:color="FFFFFF" w:fill="auto"/>
            <w:noWrap w:val="0"/>
            <w:vAlign w:val="center"/>
          </w:tcPr>
          <w:p w14:paraId="487100D2">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1532F712">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0020231">
            <w:pPr>
              <w:spacing w:line="360" w:lineRule="auto"/>
              <w:rPr>
                <w:rFonts w:hint="eastAsia" w:ascii="仿宋" w:hAnsi="仿宋" w:eastAsia="仿宋" w:cs="仿宋"/>
                <w:sz w:val="20"/>
                <w:szCs w:val="20"/>
              </w:rPr>
            </w:pPr>
            <w:r>
              <w:rPr>
                <w:rFonts w:hint="eastAsia" w:ascii="仿宋" w:hAnsi="仿宋" w:eastAsia="仿宋" w:cs="仿宋"/>
                <w:sz w:val="20"/>
                <w:szCs w:val="20"/>
              </w:rPr>
              <w:t>基础药品知识库（药品字典编码库、药品推荐用法库、药品适应症库、药品禁忌症库、药品互斥库、药品常见问题库）</w:t>
            </w:r>
          </w:p>
        </w:tc>
      </w:tr>
      <w:tr w14:paraId="5CD05569">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08253A30">
            <w:pPr>
              <w:spacing w:line="360" w:lineRule="auto"/>
              <w:jc w:val="center"/>
              <w:rPr>
                <w:rFonts w:hint="eastAsia" w:ascii="仿宋" w:hAnsi="仿宋" w:eastAsia="仿宋" w:cs="仿宋"/>
                <w:sz w:val="20"/>
                <w:szCs w:val="20"/>
              </w:rPr>
            </w:pPr>
          </w:p>
        </w:tc>
        <w:tc>
          <w:tcPr>
            <w:tcW w:w="635" w:type="pct"/>
            <w:vMerge w:val="continue"/>
            <w:tcBorders>
              <w:left w:val="single" w:color="auto" w:sz="4" w:space="0"/>
              <w:right w:val="single" w:color="auto" w:sz="4" w:space="0"/>
            </w:tcBorders>
            <w:shd w:val="clear" w:color="FFFFFF" w:fill="auto"/>
            <w:noWrap w:val="0"/>
            <w:vAlign w:val="center"/>
          </w:tcPr>
          <w:p w14:paraId="7CB421E5">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5D4D7231">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DD38048">
            <w:pPr>
              <w:spacing w:line="360" w:lineRule="auto"/>
              <w:rPr>
                <w:rFonts w:hint="eastAsia" w:ascii="仿宋" w:hAnsi="仿宋" w:eastAsia="仿宋" w:cs="仿宋"/>
                <w:sz w:val="20"/>
                <w:szCs w:val="20"/>
              </w:rPr>
            </w:pPr>
            <w:r>
              <w:rPr>
                <w:rFonts w:hint="eastAsia" w:ascii="仿宋" w:hAnsi="仿宋" w:eastAsia="仿宋" w:cs="仿宋"/>
                <w:sz w:val="20"/>
                <w:szCs w:val="20"/>
              </w:rPr>
              <w:t>基础宣教库</w:t>
            </w:r>
          </w:p>
        </w:tc>
      </w:tr>
      <w:tr w14:paraId="08B353DB">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53706E46">
            <w:pPr>
              <w:spacing w:line="360" w:lineRule="auto"/>
              <w:jc w:val="center"/>
              <w:rPr>
                <w:rFonts w:hint="eastAsia" w:ascii="仿宋" w:hAnsi="仿宋" w:eastAsia="仿宋" w:cs="仿宋"/>
                <w:sz w:val="20"/>
                <w:szCs w:val="20"/>
              </w:rPr>
            </w:pPr>
          </w:p>
        </w:tc>
        <w:tc>
          <w:tcPr>
            <w:tcW w:w="635" w:type="pct"/>
            <w:vMerge w:val="continue"/>
            <w:tcBorders>
              <w:left w:val="single" w:color="auto" w:sz="4" w:space="0"/>
              <w:right w:val="single" w:color="auto" w:sz="4" w:space="0"/>
            </w:tcBorders>
            <w:shd w:val="clear" w:color="FFFFFF" w:fill="auto"/>
            <w:noWrap w:val="0"/>
            <w:vAlign w:val="center"/>
          </w:tcPr>
          <w:p w14:paraId="149BD3F1">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733215C1">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58332DD">
            <w:pPr>
              <w:spacing w:line="360" w:lineRule="auto"/>
              <w:rPr>
                <w:rFonts w:hint="eastAsia" w:ascii="仿宋" w:hAnsi="仿宋" w:eastAsia="仿宋" w:cs="仿宋"/>
                <w:sz w:val="20"/>
                <w:szCs w:val="20"/>
              </w:rPr>
            </w:pPr>
            <w:r>
              <w:rPr>
                <w:rFonts w:hint="eastAsia" w:ascii="仿宋" w:hAnsi="仿宋" w:eastAsia="仿宋" w:cs="仿宋"/>
                <w:sz w:val="20"/>
                <w:szCs w:val="20"/>
              </w:rPr>
              <w:t>疾病基础知识库</w:t>
            </w:r>
          </w:p>
        </w:tc>
      </w:tr>
      <w:tr w14:paraId="26C9B75F">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063A25FD">
            <w:pPr>
              <w:spacing w:line="360" w:lineRule="auto"/>
              <w:jc w:val="center"/>
              <w:rPr>
                <w:rFonts w:hint="eastAsia" w:ascii="仿宋" w:hAnsi="仿宋" w:eastAsia="仿宋" w:cs="仿宋"/>
                <w:sz w:val="20"/>
                <w:szCs w:val="20"/>
              </w:rPr>
            </w:pPr>
          </w:p>
        </w:tc>
        <w:tc>
          <w:tcPr>
            <w:tcW w:w="635" w:type="pct"/>
            <w:vMerge w:val="continue"/>
            <w:tcBorders>
              <w:left w:val="single" w:color="auto" w:sz="4" w:space="0"/>
              <w:bottom w:val="single" w:color="auto" w:sz="4" w:space="0"/>
              <w:right w:val="single" w:color="auto" w:sz="4" w:space="0"/>
            </w:tcBorders>
            <w:shd w:val="clear" w:color="FFFFFF" w:fill="auto"/>
            <w:noWrap w:val="0"/>
            <w:vAlign w:val="center"/>
          </w:tcPr>
          <w:p w14:paraId="3169543E">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4A791F61">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369F81E">
            <w:pPr>
              <w:spacing w:line="360" w:lineRule="auto"/>
              <w:rPr>
                <w:rFonts w:hint="eastAsia" w:ascii="仿宋" w:hAnsi="仿宋" w:eastAsia="仿宋" w:cs="仿宋"/>
                <w:sz w:val="20"/>
                <w:szCs w:val="20"/>
              </w:rPr>
            </w:pPr>
            <w:r>
              <w:rPr>
                <w:rFonts w:hint="eastAsia" w:ascii="仿宋" w:hAnsi="仿宋" w:eastAsia="仿宋" w:cs="仿宋"/>
                <w:sz w:val="20"/>
                <w:szCs w:val="20"/>
              </w:rPr>
              <w:t>急救指导知识库</w:t>
            </w:r>
          </w:p>
        </w:tc>
      </w:tr>
      <w:tr w14:paraId="4E7BEA0B">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0F9FC1C4">
            <w:pPr>
              <w:spacing w:line="360" w:lineRule="auto"/>
              <w:jc w:val="center"/>
              <w:rPr>
                <w:rFonts w:hint="eastAsia" w:ascii="仿宋" w:hAnsi="仿宋" w:eastAsia="仿宋" w:cs="仿宋"/>
                <w:sz w:val="20"/>
                <w:szCs w:val="20"/>
              </w:rPr>
            </w:pPr>
          </w:p>
        </w:tc>
        <w:tc>
          <w:tcPr>
            <w:tcW w:w="635" w:type="pct"/>
            <w:vMerge w:val="continue"/>
            <w:tcBorders>
              <w:left w:val="single" w:color="auto" w:sz="4" w:space="0"/>
              <w:bottom w:val="single" w:color="auto" w:sz="4" w:space="0"/>
              <w:right w:val="single" w:color="auto" w:sz="4" w:space="0"/>
            </w:tcBorders>
            <w:shd w:val="clear" w:color="FFFFFF" w:fill="auto"/>
            <w:noWrap w:val="0"/>
            <w:vAlign w:val="center"/>
          </w:tcPr>
          <w:p w14:paraId="5BF7372F">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47EEBBA">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8152A8C">
            <w:pPr>
              <w:spacing w:line="360" w:lineRule="auto"/>
              <w:rPr>
                <w:rFonts w:hint="eastAsia" w:ascii="仿宋" w:hAnsi="仿宋" w:eastAsia="仿宋" w:cs="仿宋"/>
                <w:sz w:val="20"/>
                <w:szCs w:val="20"/>
              </w:rPr>
            </w:pPr>
            <w:r>
              <w:rPr>
                <w:rFonts w:hint="eastAsia" w:ascii="仿宋" w:hAnsi="仿宋" w:eastAsia="仿宋" w:cs="仿宋"/>
                <w:sz w:val="20"/>
                <w:szCs w:val="20"/>
              </w:rPr>
              <w:t>手术操作分类代码库</w:t>
            </w:r>
          </w:p>
        </w:tc>
      </w:tr>
      <w:tr w14:paraId="7608AC42">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5BB45794">
            <w:pPr>
              <w:spacing w:line="360" w:lineRule="auto"/>
              <w:jc w:val="center"/>
              <w:rPr>
                <w:rFonts w:hint="eastAsia" w:ascii="仿宋" w:hAnsi="仿宋" w:eastAsia="仿宋" w:cs="仿宋"/>
                <w:sz w:val="20"/>
                <w:szCs w:val="20"/>
              </w:rPr>
            </w:pPr>
          </w:p>
        </w:tc>
        <w:tc>
          <w:tcPr>
            <w:tcW w:w="635" w:type="pct"/>
            <w:vMerge w:val="continue"/>
            <w:tcBorders>
              <w:left w:val="single" w:color="auto" w:sz="4" w:space="0"/>
              <w:bottom w:val="single" w:color="auto" w:sz="4" w:space="0"/>
              <w:right w:val="single" w:color="auto" w:sz="4" w:space="0"/>
            </w:tcBorders>
            <w:shd w:val="clear" w:color="FFFFFF" w:fill="auto"/>
            <w:noWrap w:val="0"/>
            <w:vAlign w:val="center"/>
          </w:tcPr>
          <w:p w14:paraId="612FF90F">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70D0A70">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7BE0CDE">
            <w:pPr>
              <w:spacing w:line="360" w:lineRule="auto"/>
              <w:rPr>
                <w:rFonts w:hint="eastAsia" w:ascii="仿宋" w:hAnsi="仿宋" w:eastAsia="仿宋" w:cs="仿宋"/>
                <w:sz w:val="20"/>
                <w:szCs w:val="20"/>
              </w:rPr>
            </w:pPr>
            <w:r>
              <w:rPr>
                <w:rFonts w:hint="eastAsia" w:ascii="仿宋" w:hAnsi="仿宋" w:eastAsia="仿宋" w:cs="仿宋"/>
                <w:sz w:val="20"/>
                <w:szCs w:val="20"/>
              </w:rPr>
              <w:t>疾病分类与代码库</w:t>
            </w:r>
          </w:p>
        </w:tc>
      </w:tr>
      <w:tr w14:paraId="7A611240">
        <w:tblPrEx>
          <w:tblCellMar>
            <w:top w:w="0" w:type="dxa"/>
            <w:left w:w="108" w:type="dxa"/>
            <w:bottom w:w="0" w:type="dxa"/>
            <w:right w:w="108" w:type="dxa"/>
          </w:tblCellMar>
        </w:tblPrEx>
        <w:trPr>
          <w:trHeight w:val="20" w:hRule="atLeast"/>
        </w:trPr>
        <w:tc>
          <w:tcPr>
            <w:tcW w:w="556" w:type="pct"/>
            <w:vMerge w:val="continue"/>
            <w:tcBorders>
              <w:left w:val="single" w:color="auto" w:sz="4" w:space="0"/>
              <w:bottom w:val="single" w:color="auto" w:sz="4" w:space="0"/>
              <w:right w:val="single" w:color="auto" w:sz="4" w:space="0"/>
            </w:tcBorders>
            <w:shd w:val="clear" w:color="FFFFFF" w:fill="auto"/>
            <w:noWrap w:val="0"/>
            <w:vAlign w:val="center"/>
          </w:tcPr>
          <w:p w14:paraId="74CBC93F">
            <w:pPr>
              <w:spacing w:line="360" w:lineRule="auto"/>
              <w:jc w:val="center"/>
              <w:rPr>
                <w:rFonts w:hint="eastAsia" w:ascii="仿宋" w:hAnsi="仿宋" w:eastAsia="仿宋" w:cs="仿宋"/>
                <w:sz w:val="20"/>
                <w:szCs w:val="20"/>
              </w:rPr>
            </w:pPr>
          </w:p>
        </w:tc>
        <w:tc>
          <w:tcPr>
            <w:tcW w:w="635" w:type="pct"/>
            <w:vMerge w:val="continue"/>
            <w:tcBorders>
              <w:left w:val="single" w:color="auto" w:sz="4" w:space="0"/>
              <w:bottom w:val="single" w:color="auto" w:sz="4" w:space="0"/>
              <w:right w:val="single" w:color="auto" w:sz="4" w:space="0"/>
            </w:tcBorders>
            <w:shd w:val="clear" w:color="FFFFFF" w:fill="auto"/>
            <w:noWrap w:val="0"/>
            <w:vAlign w:val="center"/>
          </w:tcPr>
          <w:p w14:paraId="2721068F">
            <w:pPr>
              <w:spacing w:line="360" w:lineRule="auto"/>
              <w:jc w:val="center"/>
              <w:rPr>
                <w:rFonts w:hint="eastAsia" w:ascii="仿宋" w:hAnsi="仿宋" w:eastAsia="仿宋" w:cs="仿宋"/>
                <w:sz w:val="20"/>
                <w:szCs w:val="20"/>
              </w:rPr>
            </w:pPr>
          </w:p>
        </w:tc>
        <w:tc>
          <w:tcPr>
            <w:tcW w:w="873" w:type="pct"/>
            <w:gridSpan w:val="2"/>
            <w:vMerge w:val="continue"/>
            <w:tcBorders>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156C52B">
            <w:pPr>
              <w:spacing w:line="360" w:lineRule="auto"/>
              <w:rPr>
                <w:rFonts w:hint="eastAsia" w:ascii="仿宋" w:hAnsi="仿宋" w:eastAsia="仿宋" w:cs="仿宋"/>
                <w:sz w:val="20"/>
                <w:szCs w:val="20"/>
              </w:rPr>
            </w:pP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F9139E3">
            <w:pPr>
              <w:spacing w:line="360" w:lineRule="auto"/>
              <w:rPr>
                <w:rFonts w:hint="eastAsia" w:ascii="仿宋" w:hAnsi="仿宋" w:eastAsia="仿宋" w:cs="仿宋"/>
                <w:sz w:val="20"/>
                <w:szCs w:val="20"/>
              </w:rPr>
            </w:pPr>
            <w:r>
              <w:rPr>
                <w:rFonts w:hint="eastAsia" w:ascii="仿宋" w:hAnsi="仿宋" w:eastAsia="仿宋" w:cs="仿宋"/>
                <w:sz w:val="20"/>
                <w:szCs w:val="20"/>
              </w:rPr>
              <w:t>疾病管理路径库</w:t>
            </w:r>
          </w:p>
        </w:tc>
      </w:tr>
      <w:tr w14:paraId="78A2573B">
        <w:tblPrEx>
          <w:tblCellMar>
            <w:top w:w="0" w:type="dxa"/>
            <w:left w:w="108" w:type="dxa"/>
            <w:bottom w:w="0" w:type="dxa"/>
            <w:right w:w="108" w:type="dxa"/>
          </w:tblCellMar>
        </w:tblPrEx>
        <w:trPr>
          <w:trHeight w:val="20" w:hRule="atLeast"/>
        </w:trPr>
        <w:tc>
          <w:tcPr>
            <w:tcW w:w="556"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D9FE3F9">
            <w:pPr>
              <w:spacing w:line="360" w:lineRule="auto"/>
              <w:jc w:val="center"/>
              <w:rPr>
                <w:rFonts w:hint="eastAsia" w:ascii="仿宋" w:hAnsi="仿宋" w:eastAsia="仿宋" w:cs="仿宋"/>
                <w:sz w:val="20"/>
                <w:szCs w:val="20"/>
              </w:rPr>
            </w:pPr>
            <w:r>
              <w:rPr>
                <w:rFonts w:hint="eastAsia" w:ascii="仿宋" w:hAnsi="仿宋" w:eastAsia="仿宋" w:cs="仿宋"/>
                <w:sz w:val="20"/>
                <w:szCs w:val="20"/>
              </w:rPr>
              <w:t>4.院内医护端</w:t>
            </w:r>
          </w:p>
        </w:tc>
        <w:tc>
          <w:tcPr>
            <w:tcW w:w="635" w:type="pc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63A5853D">
            <w:pPr>
              <w:spacing w:line="360" w:lineRule="auto"/>
              <w:rPr>
                <w:rFonts w:hint="eastAsia" w:ascii="仿宋" w:hAnsi="仿宋" w:eastAsia="仿宋" w:cs="仿宋"/>
                <w:sz w:val="20"/>
                <w:szCs w:val="20"/>
              </w:rPr>
            </w:pPr>
            <w:r>
              <w:rPr>
                <w:rFonts w:hint="eastAsia" w:ascii="仿宋" w:hAnsi="仿宋" w:eastAsia="仿宋" w:cs="仿宋"/>
                <w:sz w:val="20"/>
                <w:szCs w:val="20"/>
              </w:rPr>
              <w:t>工作台</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98D6EBA">
            <w:pPr>
              <w:spacing w:line="360" w:lineRule="auto"/>
              <w:rPr>
                <w:rFonts w:hint="eastAsia" w:ascii="仿宋" w:hAnsi="仿宋" w:eastAsia="仿宋" w:cs="仿宋"/>
                <w:sz w:val="20"/>
                <w:szCs w:val="20"/>
              </w:rPr>
            </w:pPr>
            <w:r>
              <w:rPr>
                <w:rFonts w:hint="eastAsia" w:ascii="仿宋" w:hAnsi="仿宋" w:eastAsia="仿宋" w:cs="仿宋"/>
                <w:sz w:val="20"/>
                <w:szCs w:val="20"/>
              </w:rPr>
              <w:t>跟踪待办</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81E0468">
            <w:pPr>
              <w:spacing w:line="360" w:lineRule="auto"/>
              <w:rPr>
                <w:rFonts w:hint="eastAsia" w:ascii="仿宋" w:hAnsi="仿宋" w:eastAsia="仿宋" w:cs="仿宋"/>
                <w:sz w:val="20"/>
                <w:szCs w:val="20"/>
              </w:rPr>
            </w:pPr>
            <w:r>
              <w:rPr>
                <w:rFonts w:hint="eastAsia" w:ascii="仿宋" w:hAnsi="仿宋" w:eastAsia="仿宋" w:cs="仿宋"/>
                <w:sz w:val="20"/>
                <w:szCs w:val="20"/>
              </w:rPr>
              <w:t>所关联的任务管理的待办</w:t>
            </w:r>
          </w:p>
        </w:tc>
      </w:tr>
      <w:tr w14:paraId="3039D1EF">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D4D1996">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1EB33CF4">
            <w:pPr>
              <w:spacing w:line="360" w:lineRule="auto"/>
              <w:rPr>
                <w:rFonts w:hint="eastAsia" w:ascii="仿宋" w:hAnsi="仿宋" w:eastAsia="仿宋" w:cs="仿宋"/>
                <w:sz w:val="20"/>
                <w:szCs w:val="20"/>
              </w:rPr>
            </w:pPr>
            <w:r>
              <w:rPr>
                <w:rFonts w:hint="eastAsia" w:ascii="仿宋" w:hAnsi="仿宋" w:eastAsia="仿宋" w:cs="仿宋"/>
                <w:sz w:val="20"/>
                <w:szCs w:val="20"/>
              </w:rPr>
              <w:t>患者管理</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86F0B68">
            <w:pPr>
              <w:spacing w:line="360" w:lineRule="auto"/>
              <w:rPr>
                <w:rFonts w:hint="eastAsia" w:ascii="仿宋" w:hAnsi="仿宋" w:eastAsia="仿宋" w:cs="仿宋"/>
                <w:sz w:val="20"/>
                <w:szCs w:val="20"/>
              </w:rPr>
            </w:pPr>
            <w:r>
              <w:rPr>
                <w:rFonts w:hint="eastAsia" w:ascii="仿宋" w:hAnsi="仿宋" w:eastAsia="仿宋" w:cs="仿宋"/>
                <w:sz w:val="20"/>
                <w:szCs w:val="20"/>
              </w:rPr>
              <w:t>患者管理</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2C86D9A">
            <w:pPr>
              <w:spacing w:line="360" w:lineRule="auto"/>
              <w:rPr>
                <w:rFonts w:hint="eastAsia" w:ascii="仿宋" w:hAnsi="仿宋" w:eastAsia="仿宋" w:cs="仿宋"/>
                <w:sz w:val="20"/>
                <w:szCs w:val="20"/>
              </w:rPr>
            </w:pPr>
            <w:r>
              <w:rPr>
                <w:rFonts w:hint="eastAsia" w:ascii="仿宋" w:hAnsi="仿宋" w:eastAsia="仿宋" w:cs="仿宋"/>
                <w:sz w:val="20"/>
                <w:szCs w:val="20"/>
              </w:rPr>
              <w:t>包含所属医院的所有患者分组和详情页面</w:t>
            </w:r>
          </w:p>
        </w:tc>
      </w:tr>
      <w:tr w14:paraId="6478FA7F">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9882116">
            <w:pPr>
              <w:spacing w:line="360" w:lineRule="auto"/>
              <w:jc w:val="center"/>
              <w:rPr>
                <w:rFonts w:hint="eastAsia" w:ascii="仿宋" w:hAnsi="仿宋" w:eastAsia="仿宋" w:cs="仿宋"/>
                <w:sz w:val="20"/>
                <w:szCs w:val="20"/>
              </w:rPr>
            </w:pPr>
          </w:p>
        </w:tc>
        <w:tc>
          <w:tcPr>
            <w:tcW w:w="635" w:type="pct"/>
            <w:vMerge w:val="continue"/>
            <w:tcBorders>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1366CA4">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9C7DAD0">
            <w:pPr>
              <w:spacing w:line="360" w:lineRule="auto"/>
              <w:rPr>
                <w:rFonts w:hint="eastAsia" w:ascii="仿宋" w:hAnsi="仿宋" w:eastAsia="仿宋" w:cs="仿宋"/>
                <w:sz w:val="20"/>
                <w:szCs w:val="20"/>
              </w:rPr>
            </w:pPr>
            <w:r>
              <w:rPr>
                <w:rFonts w:hint="eastAsia" w:ascii="仿宋" w:hAnsi="仿宋" w:eastAsia="仿宋" w:cs="仿宋"/>
                <w:sz w:val="20"/>
                <w:szCs w:val="20"/>
              </w:rPr>
              <w:t>服务管理记录</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3D4AF15">
            <w:pPr>
              <w:spacing w:line="360" w:lineRule="auto"/>
              <w:rPr>
                <w:rFonts w:hint="eastAsia" w:ascii="仿宋" w:hAnsi="仿宋" w:eastAsia="仿宋" w:cs="仿宋"/>
                <w:sz w:val="20"/>
                <w:szCs w:val="20"/>
              </w:rPr>
            </w:pPr>
            <w:r>
              <w:rPr>
                <w:rFonts w:hint="eastAsia" w:ascii="仿宋" w:hAnsi="仿宋" w:eastAsia="仿宋" w:cs="仿宋"/>
                <w:sz w:val="20"/>
                <w:szCs w:val="20"/>
              </w:rPr>
              <w:t>所有个案管理师产生的管理记录汇总，便于医生查询抽查使用</w:t>
            </w:r>
          </w:p>
        </w:tc>
      </w:tr>
      <w:tr w14:paraId="56B670C7">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40767EB">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A3330D8">
            <w:pPr>
              <w:spacing w:line="360" w:lineRule="auto"/>
              <w:rPr>
                <w:rFonts w:hint="eastAsia" w:ascii="仿宋" w:hAnsi="仿宋" w:eastAsia="仿宋" w:cs="仿宋"/>
                <w:sz w:val="20"/>
                <w:szCs w:val="20"/>
              </w:rPr>
            </w:pPr>
            <w:r>
              <w:rPr>
                <w:rFonts w:hint="eastAsia" w:ascii="仿宋" w:hAnsi="仿宋" w:eastAsia="仿宋" w:cs="仿宋"/>
                <w:sz w:val="20"/>
                <w:szCs w:val="20"/>
              </w:rPr>
              <w:t>服务统计</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0BBC6C2">
            <w:pPr>
              <w:spacing w:line="360" w:lineRule="auto"/>
              <w:rPr>
                <w:rFonts w:hint="eastAsia" w:ascii="仿宋" w:hAnsi="仿宋" w:eastAsia="仿宋" w:cs="仿宋"/>
                <w:sz w:val="20"/>
                <w:szCs w:val="20"/>
              </w:rPr>
            </w:pPr>
            <w:r>
              <w:rPr>
                <w:rFonts w:hint="eastAsia" w:ascii="仿宋" w:hAnsi="仿宋" w:eastAsia="仿宋" w:cs="仿宋"/>
                <w:sz w:val="20"/>
                <w:szCs w:val="20"/>
              </w:rPr>
              <w:t>质控点评</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390F57C">
            <w:pPr>
              <w:spacing w:line="360" w:lineRule="auto"/>
              <w:rPr>
                <w:rFonts w:hint="eastAsia" w:ascii="仿宋" w:hAnsi="仿宋" w:eastAsia="仿宋" w:cs="仿宋"/>
                <w:sz w:val="20"/>
                <w:szCs w:val="20"/>
              </w:rPr>
            </w:pPr>
            <w:r>
              <w:rPr>
                <w:rFonts w:hint="eastAsia" w:ascii="仿宋" w:hAnsi="仿宋" w:eastAsia="仿宋" w:cs="仿宋"/>
                <w:sz w:val="20"/>
                <w:szCs w:val="20"/>
              </w:rPr>
              <w:t>对患者进行抽样后质检服务管理情况汇总</w:t>
            </w:r>
          </w:p>
        </w:tc>
      </w:tr>
      <w:tr w14:paraId="5F94ADEA">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412FA1AF">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4E153FFF">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C8BDFE6">
            <w:pPr>
              <w:spacing w:line="360" w:lineRule="auto"/>
              <w:rPr>
                <w:rFonts w:hint="eastAsia" w:ascii="仿宋" w:hAnsi="仿宋" w:eastAsia="仿宋" w:cs="仿宋"/>
                <w:sz w:val="20"/>
                <w:szCs w:val="20"/>
              </w:rPr>
            </w:pPr>
            <w:r>
              <w:rPr>
                <w:rFonts w:hint="eastAsia" w:ascii="仿宋" w:hAnsi="仿宋" w:eastAsia="仿宋" w:cs="仿宋"/>
                <w:sz w:val="20"/>
                <w:szCs w:val="20"/>
              </w:rPr>
              <w:t>服务评价统计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EF4CE04">
            <w:pPr>
              <w:spacing w:line="360" w:lineRule="auto"/>
              <w:rPr>
                <w:rFonts w:hint="eastAsia" w:ascii="仿宋" w:hAnsi="仿宋" w:eastAsia="仿宋" w:cs="仿宋"/>
                <w:sz w:val="20"/>
                <w:szCs w:val="20"/>
              </w:rPr>
            </w:pPr>
            <w:r>
              <w:rPr>
                <w:rFonts w:hint="eastAsia" w:ascii="仿宋" w:hAnsi="仿宋" w:eastAsia="仿宋" w:cs="仿宋"/>
                <w:sz w:val="20"/>
                <w:szCs w:val="20"/>
              </w:rPr>
              <w:t>对患者服务质量抽检的结果统计</w:t>
            </w:r>
          </w:p>
        </w:tc>
      </w:tr>
      <w:tr w14:paraId="7FABD034">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20D0497">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8DCD2E6">
            <w:pPr>
              <w:spacing w:line="360" w:lineRule="auto"/>
              <w:rPr>
                <w:rFonts w:hint="eastAsia" w:ascii="仿宋" w:hAnsi="仿宋" w:eastAsia="仿宋" w:cs="仿宋"/>
                <w:sz w:val="20"/>
                <w:szCs w:val="20"/>
              </w:rPr>
            </w:pPr>
            <w:r>
              <w:rPr>
                <w:rFonts w:hint="eastAsia" w:ascii="仿宋" w:hAnsi="仿宋" w:eastAsia="仿宋" w:cs="仿宋"/>
                <w:sz w:val="20"/>
                <w:szCs w:val="20"/>
              </w:rPr>
              <w:t>工单管理</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69D9F9F">
            <w:pPr>
              <w:spacing w:line="360" w:lineRule="auto"/>
              <w:rPr>
                <w:rFonts w:hint="eastAsia" w:ascii="仿宋" w:hAnsi="仿宋" w:eastAsia="仿宋" w:cs="仿宋"/>
                <w:sz w:val="20"/>
                <w:szCs w:val="20"/>
              </w:rPr>
            </w:pPr>
            <w:r>
              <w:rPr>
                <w:rFonts w:hint="eastAsia" w:ascii="仿宋" w:hAnsi="仿宋" w:eastAsia="仿宋" w:cs="仿宋"/>
                <w:sz w:val="20"/>
                <w:szCs w:val="20"/>
              </w:rPr>
              <w:t>投诉表扬</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04F3A05">
            <w:pPr>
              <w:spacing w:line="360" w:lineRule="auto"/>
              <w:rPr>
                <w:rFonts w:hint="eastAsia" w:ascii="仿宋" w:hAnsi="仿宋" w:eastAsia="仿宋" w:cs="仿宋"/>
                <w:sz w:val="20"/>
                <w:szCs w:val="20"/>
              </w:rPr>
            </w:pPr>
            <w:r>
              <w:rPr>
                <w:rFonts w:hint="eastAsia" w:ascii="仿宋" w:hAnsi="仿宋" w:eastAsia="仿宋" w:cs="仿宋"/>
                <w:sz w:val="20"/>
                <w:szCs w:val="20"/>
              </w:rPr>
              <w:t>在服务管理过程中发现的投诉表扬事件需要逐级上报处理</w:t>
            </w:r>
          </w:p>
        </w:tc>
      </w:tr>
      <w:tr w14:paraId="0B67D2A0">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6457276C">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A33C533">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59E0534">
            <w:pPr>
              <w:spacing w:line="360" w:lineRule="auto"/>
              <w:rPr>
                <w:rFonts w:hint="eastAsia" w:ascii="仿宋" w:hAnsi="仿宋" w:eastAsia="仿宋" w:cs="仿宋"/>
                <w:sz w:val="20"/>
                <w:szCs w:val="20"/>
              </w:rPr>
            </w:pPr>
            <w:r>
              <w:rPr>
                <w:rFonts w:hint="eastAsia" w:ascii="仿宋" w:hAnsi="仿宋" w:eastAsia="仿宋" w:cs="仿宋"/>
                <w:sz w:val="20"/>
                <w:szCs w:val="20"/>
              </w:rPr>
              <w:t>异常上报</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2F07C8B">
            <w:pPr>
              <w:spacing w:line="360" w:lineRule="auto"/>
              <w:rPr>
                <w:rFonts w:hint="eastAsia" w:ascii="仿宋" w:hAnsi="仿宋" w:eastAsia="仿宋" w:cs="仿宋"/>
                <w:sz w:val="20"/>
                <w:szCs w:val="20"/>
              </w:rPr>
            </w:pPr>
            <w:r>
              <w:rPr>
                <w:rFonts w:hint="eastAsia" w:ascii="仿宋" w:hAnsi="仿宋" w:eastAsia="仿宋" w:cs="仿宋"/>
                <w:sz w:val="20"/>
                <w:szCs w:val="20"/>
              </w:rPr>
              <w:t>在服务管理过程中发现的异常事件需要逐级上报处理</w:t>
            </w:r>
          </w:p>
        </w:tc>
      </w:tr>
      <w:tr w14:paraId="6395CBB3">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4981D0EF">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right w:val="single" w:color="auto" w:sz="4" w:space="0"/>
            </w:tcBorders>
            <w:shd w:val="clear" w:color="FFFFFF" w:fill="auto"/>
            <w:noWrap w:val="0"/>
            <w:tcMar>
              <w:top w:w="0" w:type="dxa"/>
              <w:left w:w="108" w:type="dxa"/>
              <w:bottom w:w="0" w:type="dxa"/>
              <w:right w:w="108" w:type="dxa"/>
            </w:tcMar>
            <w:vAlign w:val="center"/>
          </w:tcPr>
          <w:p w14:paraId="4E0DB2CD">
            <w:pPr>
              <w:spacing w:line="360" w:lineRule="auto"/>
              <w:rPr>
                <w:rFonts w:hint="eastAsia" w:ascii="仿宋" w:hAnsi="仿宋" w:eastAsia="仿宋" w:cs="仿宋"/>
                <w:sz w:val="20"/>
                <w:szCs w:val="20"/>
              </w:rPr>
            </w:pPr>
            <w:r>
              <w:rPr>
                <w:rFonts w:hint="eastAsia" w:ascii="仿宋" w:hAnsi="仿宋" w:eastAsia="仿宋" w:cs="仿宋"/>
                <w:sz w:val="20"/>
                <w:szCs w:val="20"/>
              </w:rPr>
              <w:t>服务质量检查</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9F0F85B">
            <w:pPr>
              <w:spacing w:line="360" w:lineRule="auto"/>
              <w:rPr>
                <w:rFonts w:hint="eastAsia" w:ascii="仿宋" w:hAnsi="仿宋" w:eastAsia="仿宋" w:cs="仿宋"/>
                <w:sz w:val="20"/>
                <w:szCs w:val="20"/>
              </w:rPr>
            </w:pPr>
            <w:r>
              <w:rPr>
                <w:rFonts w:hint="eastAsia" w:ascii="仿宋" w:hAnsi="仿宋" w:eastAsia="仿宋" w:cs="仿宋"/>
                <w:sz w:val="20"/>
                <w:szCs w:val="20"/>
              </w:rPr>
              <w:t>服务抽样评价</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3572951">
            <w:pPr>
              <w:spacing w:line="360" w:lineRule="auto"/>
              <w:rPr>
                <w:rFonts w:hint="eastAsia" w:ascii="仿宋" w:hAnsi="仿宋" w:eastAsia="仿宋" w:cs="仿宋"/>
                <w:sz w:val="20"/>
                <w:szCs w:val="20"/>
              </w:rPr>
            </w:pPr>
            <w:r>
              <w:rPr>
                <w:rFonts w:hint="eastAsia" w:ascii="仿宋" w:hAnsi="仿宋" w:eastAsia="仿宋" w:cs="仿宋"/>
                <w:sz w:val="20"/>
                <w:szCs w:val="20"/>
              </w:rPr>
              <w:t>对患者进行抽样后质检服务管理情况</w:t>
            </w:r>
          </w:p>
        </w:tc>
      </w:tr>
      <w:tr w14:paraId="744F2690">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971D573">
            <w:pPr>
              <w:spacing w:line="360" w:lineRule="auto"/>
              <w:jc w:val="center"/>
              <w:rPr>
                <w:rFonts w:hint="eastAsia" w:ascii="仿宋" w:hAnsi="仿宋" w:eastAsia="仿宋" w:cs="仿宋"/>
                <w:sz w:val="20"/>
                <w:szCs w:val="20"/>
              </w:rPr>
            </w:pPr>
          </w:p>
        </w:tc>
        <w:tc>
          <w:tcPr>
            <w:tcW w:w="635" w:type="pct"/>
            <w:vMerge w:val="continue"/>
            <w:tcBorders>
              <w:left w:val="single" w:color="auto" w:sz="4" w:space="0"/>
              <w:right w:val="single" w:color="auto" w:sz="4" w:space="0"/>
            </w:tcBorders>
            <w:shd w:val="clear" w:color="FFFFFF" w:fill="auto"/>
            <w:noWrap w:val="0"/>
            <w:vAlign w:val="center"/>
          </w:tcPr>
          <w:p w14:paraId="5D528EEC">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496AC07">
            <w:pPr>
              <w:spacing w:line="360" w:lineRule="auto"/>
              <w:rPr>
                <w:rFonts w:hint="eastAsia" w:ascii="仿宋" w:hAnsi="仿宋" w:eastAsia="仿宋" w:cs="仿宋"/>
                <w:sz w:val="20"/>
                <w:szCs w:val="20"/>
              </w:rPr>
            </w:pPr>
            <w:r>
              <w:rPr>
                <w:rFonts w:hint="eastAsia" w:ascii="仿宋" w:hAnsi="仿宋" w:eastAsia="仿宋" w:cs="仿宋"/>
                <w:sz w:val="20"/>
                <w:szCs w:val="20"/>
              </w:rPr>
              <w:t>服务评价统计</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4CA9C8FE">
            <w:pPr>
              <w:spacing w:line="360" w:lineRule="auto"/>
              <w:rPr>
                <w:rFonts w:hint="eastAsia" w:ascii="仿宋" w:hAnsi="仿宋" w:eastAsia="仿宋" w:cs="仿宋"/>
                <w:sz w:val="20"/>
                <w:szCs w:val="20"/>
              </w:rPr>
            </w:pPr>
            <w:r>
              <w:rPr>
                <w:rFonts w:hint="eastAsia" w:ascii="仿宋" w:hAnsi="仿宋" w:eastAsia="仿宋" w:cs="仿宋"/>
                <w:sz w:val="20"/>
                <w:szCs w:val="20"/>
              </w:rPr>
              <w:t>对患者服务质量抽检的结果统计</w:t>
            </w:r>
          </w:p>
        </w:tc>
      </w:tr>
      <w:tr w14:paraId="11B9F509">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0B694A3">
            <w:pPr>
              <w:spacing w:line="360" w:lineRule="auto"/>
              <w:jc w:val="center"/>
              <w:rPr>
                <w:rFonts w:hint="eastAsia" w:ascii="仿宋" w:hAnsi="仿宋" w:eastAsia="仿宋" w:cs="仿宋"/>
                <w:sz w:val="20"/>
                <w:szCs w:val="20"/>
              </w:rPr>
            </w:pPr>
          </w:p>
        </w:tc>
        <w:tc>
          <w:tcPr>
            <w:tcW w:w="635" w:type="pct"/>
            <w:vMerge w:val="continue"/>
            <w:tcBorders>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ADDCDA8">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DC36BCD">
            <w:pPr>
              <w:spacing w:line="360" w:lineRule="auto"/>
              <w:rPr>
                <w:rFonts w:hint="eastAsia" w:ascii="仿宋" w:hAnsi="仿宋" w:eastAsia="仿宋" w:cs="仿宋"/>
                <w:sz w:val="20"/>
                <w:szCs w:val="20"/>
              </w:rPr>
            </w:pPr>
            <w:r>
              <w:rPr>
                <w:rFonts w:hint="eastAsia" w:ascii="仿宋" w:hAnsi="仿宋" w:eastAsia="仿宋" w:cs="仿宋"/>
                <w:sz w:val="20"/>
                <w:szCs w:val="20"/>
              </w:rPr>
              <w:t>服务整改</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D588DC3">
            <w:pPr>
              <w:spacing w:line="360" w:lineRule="auto"/>
              <w:rPr>
                <w:rFonts w:hint="eastAsia" w:ascii="仿宋" w:hAnsi="仿宋" w:eastAsia="仿宋" w:cs="仿宋"/>
                <w:sz w:val="20"/>
                <w:szCs w:val="20"/>
              </w:rPr>
            </w:pPr>
            <w:r>
              <w:rPr>
                <w:rFonts w:hint="eastAsia" w:ascii="仿宋" w:hAnsi="仿宋" w:eastAsia="仿宋" w:cs="仿宋"/>
                <w:sz w:val="20"/>
                <w:szCs w:val="20"/>
              </w:rPr>
              <w:t>服务质量监管人员抽查服务质量产生的相关任务，包括各类任务状态汇总、督办等</w:t>
            </w:r>
          </w:p>
        </w:tc>
      </w:tr>
      <w:tr w14:paraId="77212C20">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0DFE1CFF">
            <w:pPr>
              <w:spacing w:line="360" w:lineRule="auto"/>
              <w:jc w:val="center"/>
              <w:rPr>
                <w:rFonts w:hint="eastAsia" w:ascii="仿宋" w:hAnsi="仿宋" w:eastAsia="仿宋" w:cs="仿宋"/>
                <w:sz w:val="20"/>
                <w:szCs w:val="20"/>
              </w:rPr>
            </w:pPr>
          </w:p>
        </w:tc>
        <w:tc>
          <w:tcPr>
            <w:tcW w:w="635" w:type="pct"/>
            <w:vMerge w:val="restart"/>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3D86C03">
            <w:pPr>
              <w:spacing w:line="360" w:lineRule="auto"/>
              <w:rPr>
                <w:rFonts w:hint="eastAsia" w:ascii="仿宋" w:hAnsi="仿宋" w:eastAsia="仿宋" w:cs="仿宋"/>
                <w:sz w:val="20"/>
                <w:szCs w:val="20"/>
              </w:rPr>
            </w:pPr>
            <w:r>
              <w:rPr>
                <w:rFonts w:hint="eastAsia" w:ascii="仿宋" w:hAnsi="仿宋" w:eastAsia="仿宋" w:cs="仿宋"/>
                <w:sz w:val="20"/>
                <w:szCs w:val="20"/>
              </w:rPr>
              <w:t>统计</w:t>
            </w: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0855FA84">
            <w:pPr>
              <w:spacing w:line="360" w:lineRule="auto"/>
              <w:rPr>
                <w:rFonts w:hint="eastAsia" w:ascii="仿宋" w:hAnsi="仿宋" w:eastAsia="仿宋" w:cs="仿宋"/>
                <w:sz w:val="20"/>
                <w:szCs w:val="20"/>
              </w:rPr>
            </w:pPr>
            <w:r>
              <w:rPr>
                <w:rFonts w:hint="eastAsia" w:ascii="仿宋" w:hAnsi="仿宋" w:eastAsia="仿宋" w:cs="仿宋"/>
                <w:sz w:val="20"/>
                <w:szCs w:val="20"/>
              </w:rPr>
              <w:t>开单数据汇总</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22552F49">
            <w:pPr>
              <w:spacing w:line="360" w:lineRule="auto"/>
              <w:rPr>
                <w:rFonts w:hint="eastAsia" w:ascii="仿宋" w:hAnsi="仿宋" w:eastAsia="仿宋" w:cs="仿宋"/>
                <w:sz w:val="20"/>
                <w:szCs w:val="20"/>
              </w:rPr>
            </w:pPr>
            <w:r>
              <w:rPr>
                <w:rFonts w:hint="eastAsia" w:ascii="仿宋" w:hAnsi="仿宋" w:eastAsia="仿宋" w:cs="仿宋"/>
                <w:sz w:val="20"/>
                <w:szCs w:val="20"/>
              </w:rPr>
              <w:t>所有医院的开单数据汇总</w:t>
            </w:r>
          </w:p>
        </w:tc>
      </w:tr>
      <w:tr w14:paraId="496D5B80">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16F67719">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3F7E75F9">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794CECA0">
            <w:pPr>
              <w:spacing w:line="360" w:lineRule="auto"/>
              <w:rPr>
                <w:rFonts w:hint="eastAsia" w:ascii="仿宋" w:hAnsi="仿宋" w:eastAsia="仿宋" w:cs="仿宋"/>
                <w:sz w:val="20"/>
                <w:szCs w:val="20"/>
              </w:rPr>
            </w:pPr>
            <w:r>
              <w:rPr>
                <w:rFonts w:hint="eastAsia" w:ascii="仿宋" w:hAnsi="仿宋" w:eastAsia="仿宋" w:cs="仿宋"/>
                <w:sz w:val="20"/>
                <w:szCs w:val="20"/>
              </w:rPr>
              <w:t>拓单转化分析</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509E2A84">
            <w:pPr>
              <w:spacing w:line="360" w:lineRule="auto"/>
              <w:rPr>
                <w:rFonts w:hint="eastAsia" w:ascii="仿宋" w:hAnsi="仿宋" w:eastAsia="仿宋" w:cs="仿宋"/>
                <w:sz w:val="20"/>
                <w:szCs w:val="20"/>
              </w:rPr>
            </w:pPr>
            <w:r>
              <w:rPr>
                <w:rFonts w:hint="eastAsia" w:ascii="仿宋" w:hAnsi="仿宋" w:eastAsia="仿宋" w:cs="仿宋"/>
                <w:sz w:val="20"/>
                <w:szCs w:val="20"/>
              </w:rPr>
              <w:t>不同医院科室的转化率分析</w:t>
            </w:r>
          </w:p>
        </w:tc>
      </w:tr>
      <w:tr w14:paraId="0D73FE35">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5E38CC8B">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auto" w:sz="4" w:space="0"/>
              <w:bottom w:val="single" w:color="auto" w:sz="4" w:space="0"/>
              <w:right w:val="single" w:color="auto" w:sz="4" w:space="0"/>
            </w:tcBorders>
            <w:shd w:val="clear" w:color="FFFFFF" w:fill="auto"/>
            <w:noWrap w:val="0"/>
            <w:vAlign w:val="center"/>
          </w:tcPr>
          <w:p w14:paraId="2A85047F">
            <w:pPr>
              <w:spacing w:line="360" w:lineRule="auto"/>
              <w:rPr>
                <w:rFonts w:hint="eastAsia" w:ascii="仿宋" w:hAnsi="仿宋" w:eastAsia="仿宋" w:cs="仿宋"/>
                <w:sz w:val="20"/>
                <w:szCs w:val="20"/>
              </w:rPr>
            </w:pPr>
          </w:p>
        </w:tc>
        <w:tc>
          <w:tcPr>
            <w:tcW w:w="873"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1B71819B">
            <w:pPr>
              <w:spacing w:line="360" w:lineRule="auto"/>
              <w:rPr>
                <w:rFonts w:hint="eastAsia" w:ascii="仿宋" w:hAnsi="仿宋" w:eastAsia="仿宋" w:cs="仿宋"/>
                <w:sz w:val="20"/>
                <w:szCs w:val="20"/>
              </w:rPr>
            </w:pPr>
            <w:r>
              <w:rPr>
                <w:rFonts w:hint="eastAsia" w:ascii="仿宋" w:hAnsi="仿宋" w:eastAsia="仿宋" w:cs="仿宋"/>
                <w:sz w:val="20"/>
                <w:szCs w:val="20"/>
              </w:rPr>
              <w:t>复诊情况分析</w:t>
            </w:r>
          </w:p>
        </w:tc>
        <w:tc>
          <w:tcPr>
            <w:tcW w:w="2936" w:type="pct"/>
            <w:gridSpan w:val="2"/>
            <w:tcBorders>
              <w:top w:val="single" w:color="auto" w:sz="4" w:space="0"/>
              <w:left w:val="single" w:color="auto" w:sz="4" w:space="0"/>
              <w:bottom w:val="single" w:color="auto" w:sz="4" w:space="0"/>
              <w:right w:val="single" w:color="auto" w:sz="4" w:space="0"/>
            </w:tcBorders>
            <w:shd w:val="clear" w:color="FFFFFF" w:fill="auto"/>
            <w:noWrap w:val="0"/>
            <w:tcMar>
              <w:top w:w="0" w:type="dxa"/>
              <w:left w:w="108" w:type="dxa"/>
              <w:bottom w:w="0" w:type="dxa"/>
              <w:right w:w="108" w:type="dxa"/>
            </w:tcMar>
            <w:vAlign w:val="center"/>
          </w:tcPr>
          <w:p w14:paraId="3715D116">
            <w:pPr>
              <w:spacing w:line="360" w:lineRule="auto"/>
              <w:rPr>
                <w:rFonts w:hint="eastAsia" w:ascii="仿宋" w:hAnsi="仿宋" w:eastAsia="仿宋" w:cs="仿宋"/>
                <w:sz w:val="20"/>
                <w:szCs w:val="20"/>
              </w:rPr>
            </w:pPr>
            <w:r>
              <w:rPr>
                <w:rFonts w:hint="eastAsia" w:ascii="仿宋" w:hAnsi="仿宋" w:eastAsia="仿宋" w:cs="仿宋"/>
                <w:sz w:val="20"/>
                <w:szCs w:val="20"/>
              </w:rPr>
              <w:t>可以查询不同医院的复诊情况，包括复诊采集率，复诊及时率等</w:t>
            </w:r>
          </w:p>
        </w:tc>
      </w:tr>
      <w:tr w14:paraId="5EBE120B">
        <w:tblPrEx>
          <w:tblCellMar>
            <w:top w:w="0" w:type="dxa"/>
            <w:left w:w="108" w:type="dxa"/>
            <w:bottom w:w="0" w:type="dxa"/>
            <w:right w:w="108" w:type="dxa"/>
          </w:tblCellMar>
        </w:tblPrEx>
        <w:trPr>
          <w:trHeight w:val="20" w:hRule="atLeast"/>
        </w:trPr>
        <w:tc>
          <w:tcPr>
            <w:tcW w:w="556" w:type="pct"/>
            <w:vMerge w:val="restart"/>
            <w:tcBorders>
              <w:top w:val="single" w:color="auto"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6C7A3F69">
            <w:pPr>
              <w:spacing w:line="360" w:lineRule="auto"/>
              <w:jc w:val="center"/>
              <w:rPr>
                <w:rFonts w:hint="eastAsia" w:ascii="仿宋" w:hAnsi="仿宋" w:eastAsia="仿宋" w:cs="仿宋"/>
                <w:sz w:val="20"/>
                <w:szCs w:val="20"/>
              </w:rPr>
            </w:pPr>
            <w:r>
              <w:rPr>
                <w:rFonts w:hint="eastAsia" w:ascii="仿宋" w:hAnsi="仿宋" w:eastAsia="仿宋" w:cs="仿宋"/>
                <w:sz w:val="20"/>
                <w:szCs w:val="20"/>
              </w:rPr>
              <w:t>5.患者端</w:t>
            </w:r>
          </w:p>
          <w:p w14:paraId="7513AF2A">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（微信小程序端）</w:t>
            </w:r>
          </w:p>
        </w:tc>
        <w:tc>
          <w:tcPr>
            <w:tcW w:w="635" w:type="pct"/>
            <w:vMerge w:val="restart"/>
            <w:tcBorders>
              <w:top w:val="single" w:color="auto"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17B948C1">
            <w:pPr>
              <w:spacing w:line="360" w:lineRule="auto"/>
              <w:jc w:val="center"/>
              <w:rPr>
                <w:rFonts w:hint="eastAsia" w:ascii="仿宋" w:hAnsi="仿宋" w:eastAsia="仿宋" w:cs="仿宋"/>
                <w:sz w:val="20"/>
                <w:szCs w:val="20"/>
              </w:rPr>
            </w:pPr>
            <w:r>
              <w:rPr>
                <w:rFonts w:hint="eastAsia" w:ascii="仿宋" w:hAnsi="仿宋" w:eastAsia="仿宋" w:cs="仿宋"/>
                <w:sz w:val="20"/>
                <w:szCs w:val="20"/>
              </w:rPr>
              <w:t>首页</w:t>
            </w:r>
          </w:p>
        </w:tc>
        <w:tc>
          <w:tcPr>
            <w:tcW w:w="873" w:type="pct"/>
            <w:gridSpan w:val="2"/>
            <w:tcBorders>
              <w:top w:val="single" w:color="auto"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FEDBC77">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绑定就诊人</w:t>
            </w:r>
          </w:p>
        </w:tc>
        <w:tc>
          <w:tcPr>
            <w:tcW w:w="2936" w:type="pct"/>
            <w:gridSpan w:val="2"/>
            <w:tcBorders>
              <w:top w:val="single" w:color="auto"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662E0C1">
            <w:pPr>
              <w:spacing w:line="360" w:lineRule="auto"/>
              <w:rPr>
                <w:rFonts w:hint="eastAsia" w:ascii="仿宋" w:hAnsi="仿宋" w:eastAsia="仿宋" w:cs="仿宋"/>
                <w:sz w:val="20"/>
                <w:szCs w:val="20"/>
              </w:rPr>
            </w:pPr>
            <w:r>
              <w:rPr>
                <w:rFonts w:hint="eastAsia" w:ascii="仿宋" w:hAnsi="仿宋" w:eastAsia="仿宋" w:cs="仿宋"/>
                <w:sz w:val="20"/>
                <w:szCs w:val="20"/>
              </w:rPr>
              <w:t>支持绑定不同的就诊人，查看相应的管理内容</w:t>
            </w:r>
          </w:p>
        </w:tc>
      </w:tr>
      <w:tr w14:paraId="12F6B59E">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6FB1E4AB">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192F7345">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6E9583AD">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健康宣教</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70B382D1">
            <w:pPr>
              <w:spacing w:line="360" w:lineRule="auto"/>
              <w:rPr>
                <w:rFonts w:hint="eastAsia" w:ascii="仿宋" w:hAnsi="仿宋" w:eastAsia="仿宋" w:cs="仿宋"/>
                <w:sz w:val="20"/>
                <w:szCs w:val="20"/>
              </w:rPr>
            </w:pPr>
            <w:r>
              <w:rPr>
                <w:rFonts w:hint="eastAsia" w:ascii="仿宋" w:hAnsi="仿宋" w:eastAsia="仿宋" w:cs="仿宋"/>
                <w:sz w:val="20"/>
                <w:szCs w:val="20"/>
              </w:rPr>
              <w:t>根据服务路径，患者可在小程序内收到与疾病相关的宣教内容，后续可以持续跟进</w:t>
            </w:r>
          </w:p>
        </w:tc>
      </w:tr>
      <w:tr w14:paraId="0790E610">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2DF3DC9C">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49B782CA">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28F9D0E">
            <w:pPr>
              <w:spacing w:line="360" w:lineRule="auto"/>
              <w:jc w:val="center"/>
              <w:rPr>
                <w:rFonts w:hint="eastAsia" w:ascii="仿宋" w:hAnsi="仿宋" w:eastAsia="仿宋" w:cs="仿宋"/>
                <w:sz w:val="20"/>
                <w:szCs w:val="20"/>
              </w:rPr>
            </w:pPr>
            <w:r>
              <w:rPr>
                <w:rFonts w:hint="eastAsia" w:ascii="仿宋" w:hAnsi="仿宋" w:eastAsia="仿宋" w:cs="仿宋"/>
                <w:sz w:val="20"/>
                <w:szCs w:val="20"/>
              </w:rPr>
              <w:t>随访表单</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7F79AF10">
            <w:pPr>
              <w:spacing w:line="360" w:lineRule="auto"/>
              <w:rPr>
                <w:rFonts w:hint="eastAsia" w:ascii="仿宋" w:hAnsi="仿宋" w:eastAsia="仿宋" w:cs="仿宋"/>
                <w:sz w:val="20"/>
                <w:szCs w:val="20"/>
              </w:rPr>
            </w:pPr>
            <w:r>
              <w:rPr>
                <w:rFonts w:hint="eastAsia" w:ascii="仿宋" w:hAnsi="仿宋" w:eastAsia="仿宋" w:cs="仿宋"/>
                <w:sz w:val="20"/>
                <w:szCs w:val="20"/>
              </w:rPr>
              <w:t>针对疾病类型，在对应的时间周期内会向患者下发表单，患者可根据自己的实际情况进行答题，并反馈到个案管理师后台</w:t>
            </w:r>
          </w:p>
        </w:tc>
      </w:tr>
      <w:tr w14:paraId="656FDA92">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0604F125">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4256C8D4">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725BEF1F">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监测工具</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42D7D4B">
            <w:pPr>
              <w:spacing w:line="360" w:lineRule="auto"/>
              <w:rPr>
                <w:rFonts w:hint="eastAsia" w:ascii="仿宋" w:hAnsi="仿宋" w:eastAsia="仿宋" w:cs="仿宋"/>
                <w:sz w:val="20"/>
                <w:szCs w:val="20"/>
              </w:rPr>
            </w:pPr>
            <w:r>
              <w:rPr>
                <w:rFonts w:hint="eastAsia" w:ascii="仿宋" w:hAnsi="仿宋" w:eastAsia="仿宋" w:cs="仿宋"/>
                <w:sz w:val="20"/>
                <w:szCs w:val="20"/>
              </w:rPr>
              <w:t>个案管理师可制定对应的监测方案给到患者，患者按需对健康指标进行记录，后台可看到相应的内容，并对异常进行处理</w:t>
            </w:r>
          </w:p>
        </w:tc>
      </w:tr>
      <w:tr w14:paraId="60680225">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3146AC42">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44CE81D4">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50DB2E8">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健康专题</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9995BD2">
            <w:pPr>
              <w:spacing w:line="360" w:lineRule="auto"/>
              <w:rPr>
                <w:rFonts w:hint="eastAsia" w:ascii="仿宋" w:hAnsi="仿宋" w:eastAsia="仿宋" w:cs="仿宋"/>
                <w:sz w:val="20"/>
                <w:szCs w:val="20"/>
              </w:rPr>
            </w:pPr>
            <w:r>
              <w:rPr>
                <w:rFonts w:hint="eastAsia" w:ascii="仿宋" w:hAnsi="仿宋" w:eastAsia="仿宋" w:cs="仿宋"/>
                <w:sz w:val="20"/>
                <w:szCs w:val="20"/>
              </w:rPr>
              <w:t>根据不同病种配置相应的专题内容，患者可按需查看</w:t>
            </w:r>
          </w:p>
        </w:tc>
      </w:tr>
      <w:tr w14:paraId="230EB230">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3DF9CE1C">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6327B09B">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139B821C">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复诊提醒</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414D6E9">
            <w:pPr>
              <w:spacing w:line="360" w:lineRule="auto"/>
              <w:rPr>
                <w:rFonts w:hint="eastAsia" w:ascii="仿宋" w:hAnsi="仿宋" w:eastAsia="仿宋" w:cs="仿宋"/>
                <w:sz w:val="20"/>
                <w:szCs w:val="20"/>
              </w:rPr>
            </w:pPr>
            <w:r>
              <w:rPr>
                <w:rFonts w:hint="eastAsia" w:ascii="仿宋" w:hAnsi="仿宋" w:eastAsia="仿宋" w:cs="仿宋"/>
                <w:sz w:val="20"/>
                <w:szCs w:val="20"/>
              </w:rPr>
              <w:t>给患者设定的复诊时间在患者离院后，自动进行复诊提醒</w:t>
            </w:r>
          </w:p>
        </w:tc>
      </w:tr>
      <w:tr w14:paraId="3F2F90F5">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390733E3">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6699847C">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24BA4C0A">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健康课程</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3B92C0B">
            <w:pPr>
              <w:spacing w:line="360" w:lineRule="auto"/>
              <w:rPr>
                <w:rFonts w:hint="eastAsia" w:ascii="仿宋" w:hAnsi="仿宋" w:eastAsia="仿宋" w:cs="仿宋"/>
                <w:sz w:val="20"/>
                <w:szCs w:val="20"/>
              </w:rPr>
            </w:pPr>
            <w:r>
              <w:rPr>
                <w:rFonts w:hint="eastAsia" w:ascii="仿宋" w:hAnsi="仿宋" w:eastAsia="仿宋" w:cs="仿宋"/>
                <w:sz w:val="20"/>
                <w:szCs w:val="20"/>
              </w:rPr>
              <w:t>针对疾病类型提供对应健康课程，患者可根据对应需求进行课程查看</w:t>
            </w:r>
          </w:p>
        </w:tc>
      </w:tr>
      <w:tr w14:paraId="2E5E318A">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1F711C44">
            <w:pPr>
              <w:spacing w:line="360" w:lineRule="auto"/>
              <w:jc w:val="center"/>
              <w:rPr>
                <w:rFonts w:hint="eastAsia" w:ascii="仿宋" w:hAnsi="仿宋" w:eastAsia="仿宋" w:cs="仿宋"/>
                <w:sz w:val="20"/>
                <w:szCs w:val="20"/>
              </w:rPr>
            </w:pPr>
          </w:p>
        </w:tc>
        <w:tc>
          <w:tcPr>
            <w:tcW w:w="635"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775135A4">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CA9CBD0">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历史数据</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9415AB4">
            <w:pPr>
              <w:spacing w:line="360" w:lineRule="auto"/>
              <w:rPr>
                <w:rFonts w:hint="eastAsia" w:ascii="仿宋" w:hAnsi="仿宋" w:eastAsia="仿宋" w:cs="仿宋"/>
                <w:sz w:val="20"/>
                <w:szCs w:val="20"/>
              </w:rPr>
            </w:pPr>
            <w:r>
              <w:rPr>
                <w:rFonts w:hint="eastAsia" w:ascii="仿宋" w:hAnsi="仿宋" w:eastAsia="仿宋" w:cs="仿宋"/>
                <w:sz w:val="20"/>
                <w:szCs w:val="20"/>
              </w:rPr>
              <w:t>按时间轴查看整体管理过程中的历史数据</w:t>
            </w:r>
          </w:p>
        </w:tc>
      </w:tr>
      <w:tr w14:paraId="74997ADC">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76182C46">
            <w:pPr>
              <w:spacing w:line="360" w:lineRule="auto"/>
              <w:jc w:val="center"/>
              <w:rPr>
                <w:rFonts w:hint="eastAsia" w:ascii="仿宋" w:hAnsi="仿宋" w:eastAsia="仿宋" w:cs="仿宋"/>
                <w:sz w:val="20"/>
                <w:szCs w:val="20"/>
              </w:rPr>
            </w:pPr>
          </w:p>
        </w:tc>
        <w:tc>
          <w:tcPr>
            <w:tcW w:w="635" w:type="pct"/>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0E44E120">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健康锦囊</w:t>
            </w: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0ADC3432">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健康锦囊</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67AE9504">
            <w:pPr>
              <w:spacing w:line="360" w:lineRule="auto"/>
              <w:rPr>
                <w:rFonts w:hint="eastAsia" w:ascii="仿宋" w:hAnsi="仿宋" w:eastAsia="仿宋" w:cs="仿宋"/>
                <w:sz w:val="20"/>
                <w:szCs w:val="20"/>
              </w:rPr>
            </w:pPr>
            <w:r>
              <w:rPr>
                <w:rFonts w:hint="eastAsia" w:ascii="仿宋" w:hAnsi="仿宋" w:eastAsia="仿宋" w:cs="仿宋"/>
                <w:sz w:val="20"/>
                <w:szCs w:val="20"/>
              </w:rPr>
              <w:t>根据疾病类型配置对应的健康锦囊库</w:t>
            </w:r>
          </w:p>
        </w:tc>
      </w:tr>
      <w:tr w14:paraId="5ECB27ED">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0551CD1D">
            <w:pPr>
              <w:spacing w:line="360" w:lineRule="auto"/>
              <w:jc w:val="center"/>
              <w:rPr>
                <w:rFonts w:hint="eastAsia" w:ascii="仿宋" w:hAnsi="仿宋" w:eastAsia="仿宋" w:cs="仿宋"/>
                <w:sz w:val="20"/>
                <w:szCs w:val="20"/>
              </w:rPr>
            </w:pPr>
          </w:p>
        </w:tc>
        <w:tc>
          <w:tcPr>
            <w:tcW w:w="635" w:type="pct"/>
            <w:vMerge w:val="restart"/>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B15352F">
            <w:pPr>
              <w:spacing w:line="360" w:lineRule="auto"/>
              <w:jc w:val="center"/>
              <w:rPr>
                <w:rFonts w:hint="eastAsia" w:ascii="仿宋" w:hAnsi="仿宋" w:eastAsia="仿宋" w:cs="仿宋"/>
                <w:sz w:val="20"/>
                <w:szCs w:val="20"/>
              </w:rPr>
            </w:pPr>
            <w:r>
              <w:rPr>
                <w:rFonts w:hint="eastAsia" w:ascii="仿宋" w:hAnsi="仿宋" w:eastAsia="仿宋" w:cs="仿宋"/>
                <w:sz w:val="20"/>
                <w:szCs w:val="20"/>
              </w:rPr>
              <w:t>个人中心</w:t>
            </w: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4426913">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基本档案</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F049120">
            <w:pPr>
              <w:spacing w:line="360" w:lineRule="auto"/>
              <w:rPr>
                <w:rFonts w:hint="eastAsia" w:ascii="仿宋" w:hAnsi="仿宋" w:eastAsia="仿宋" w:cs="仿宋"/>
                <w:sz w:val="20"/>
                <w:szCs w:val="20"/>
              </w:rPr>
            </w:pPr>
            <w:r>
              <w:rPr>
                <w:rFonts w:hint="eastAsia" w:ascii="仿宋" w:hAnsi="仿宋" w:eastAsia="仿宋" w:cs="仿宋"/>
                <w:sz w:val="20"/>
                <w:szCs w:val="20"/>
              </w:rPr>
              <w:t>患者可维护自己的基本信息档案，健康教练在管理过程中可进行查看</w:t>
            </w:r>
          </w:p>
        </w:tc>
      </w:tr>
      <w:tr w14:paraId="0F710572">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166DA152">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1533FF9">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35833AF">
            <w:pPr>
              <w:spacing w:line="360" w:lineRule="auto"/>
              <w:jc w:val="center"/>
              <w:rPr>
                <w:rFonts w:hint="eastAsia" w:ascii="仿宋" w:hAnsi="仿宋" w:eastAsia="仿宋" w:cs="仿宋"/>
                <w:sz w:val="20"/>
                <w:szCs w:val="20"/>
              </w:rPr>
            </w:pPr>
            <w:r>
              <w:rPr>
                <w:rFonts w:hint="eastAsia" w:ascii="仿宋" w:hAnsi="仿宋" w:eastAsia="仿宋" w:cs="仿宋"/>
                <w:sz w:val="20"/>
                <w:szCs w:val="20"/>
              </w:rPr>
              <w:t>个性化方案</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958BE9F">
            <w:pPr>
              <w:spacing w:line="360" w:lineRule="auto"/>
              <w:rPr>
                <w:rFonts w:hint="eastAsia" w:ascii="仿宋" w:hAnsi="仿宋" w:eastAsia="仿宋" w:cs="仿宋"/>
                <w:sz w:val="20"/>
                <w:szCs w:val="20"/>
              </w:rPr>
            </w:pPr>
            <w:r>
              <w:rPr>
                <w:rFonts w:hint="eastAsia" w:ascii="仿宋" w:hAnsi="仿宋" w:eastAsia="仿宋" w:cs="仿宋"/>
                <w:sz w:val="20"/>
                <w:szCs w:val="20"/>
              </w:rPr>
              <w:t>根据患者提交的信息生成对应的饮食、运动、监测等方案，用户可实时查看</w:t>
            </w:r>
          </w:p>
        </w:tc>
      </w:tr>
      <w:tr w14:paraId="34A4F24F">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071A8999">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E13423">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35AB71E">
            <w:pPr>
              <w:spacing w:line="360" w:lineRule="auto"/>
              <w:jc w:val="center"/>
              <w:rPr>
                <w:rFonts w:hint="eastAsia" w:ascii="仿宋" w:hAnsi="仿宋" w:eastAsia="仿宋" w:cs="仿宋"/>
                <w:sz w:val="20"/>
                <w:szCs w:val="20"/>
              </w:rPr>
            </w:pPr>
            <w:r>
              <w:rPr>
                <w:rFonts w:hint="eastAsia" w:ascii="仿宋" w:hAnsi="仿宋" w:eastAsia="仿宋" w:cs="仿宋"/>
                <w:sz w:val="20"/>
                <w:szCs w:val="20"/>
              </w:rPr>
              <w:t>我的收藏</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7FB39E3">
            <w:pPr>
              <w:spacing w:line="360" w:lineRule="auto"/>
              <w:rPr>
                <w:rFonts w:hint="eastAsia" w:ascii="仿宋" w:hAnsi="仿宋" w:eastAsia="仿宋" w:cs="仿宋"/>
                <w:sz w:val="20"/>
                <w:szCs w:val="20"/>
              </w:rPr>
            </w:pPr>
            <w:r>
              <w:rPr>
                <w:rFonts w:hint="eastAsia" w:ascii="仿宋" w:hAnsi="仿宋" w:eastAsia="仿宋" w:cs="仿宋"/>
                <w:sz w:val="20"/>
                <w:szCs w:val="20"/>
              </w:rPr>
              <w:t>历史宣教内容患者可按需收藏，实时查看</w:t>
            </w:r>
          </w:p>
        </w:tc>
      </w:tr>
      <w:tr w14:paraId="074069AA">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0C058222">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592323F">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EC86B1B">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健康反馈</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281CE1E2">
            <w:pPr>
              <w:spacing w:line="360" w:lineRule="auto"/>
              <w:rPr>
                <w:rFonts w:hint="eastAsia" w:ascii="仿宋" w:hAnsi="仿宋" w:eastAsia="仿宋" w:cs="仿宋"/>
                <w:sz w:val="20"/>
                <w:szCs w:val="20"/>
              </w:rPr>
            </w:pPr>
            <w:r>
              <w:rPr>
                <w:rFonts w:hint="eastAsia" w:ascii="仿宋" w:hAnsi="仿宋" w:eastAsia="仿宋" w:cs="仿宋"/>
                <w:sz w:val="20"/>
                <w:szCs w:val="20"/>
              </w:rPr>
              <w:t>患者可通过文字、图片的形式向健管师提交反馈</w:t>
            </w:r>
          </w:p>
        </w:tc>
      </w:tr>
      <w:tr w14:paraId="0D503C5E">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595C3A70">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9E6B05">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2921D00C">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就诊人管理</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08597FE">
            <w:pPr>
              <w:spacing w:line="360" w:lineRule="auto"/>
              <w:rPr>
                <w:rFonts w:hint="eastAsia" w:ascii="仿宋" w:hAnsi="仿宋" w:eastAsia="仿宋" w:cs="仿宋"/>
                <w:sz w:val="20"/>
                <w:szCs w:val="20"/>
              </w:rPr>
            </w:pPr>
            <w:r>
              <w:rPr>
                <w:rFonts w:hint="eastAsia" w:ascii="仿宋" w:hAnsi="仿宋" w:eastAsia="仿宋" w:cs="仿宋"/>
                <w:sz w:val="20"/>
                <w:szCs w:val="20"/>
              </w:rPr>
              <w:t>患者可手动添加对应的亲属信息，查看相应的管理记录</w:t>
            </w:r>
          </w:p>
        </w:tc>
      </w:tr>
      <w:tr w14:paraId="01D61583">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6147376F">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DE37FA">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C016E31">
            <w:pPr>
              <w:spacing w:line="360" w:lineRule="auto"/>
              <w:jc w:val="center"/>
              <w:rPr>
                <w:rFonts w:hint="eastAsia" w:ascii="仿宋" w:hAnsi="仿宋" w:eastAsia="仿宋" w:cs="仿宋"/>
                <w:sz w:val="20"/>
                <w:szCs w:val="20"/>
              </w:rPr>
            </w:pPr>
            <w:r>
              <w:rPr>
                <w:rFonts w:hint="eastAsia" w:ascii="仿宋" w:hAnsi="仿宋" w:eastAsia="仿宋" w:cs="仿宋"/>
                <w:sz w:val="20"/>
                <w:szCs w:val="20"/>
              </w:rPr>
              <w:t>我的服务</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C106A22">
            <w:pPr>
              <w:spacing w:line="360" w:lineRule="auto"/>
              <w:rPr>
                <w:rFonts w:hint="eastAsia" w:ascii="仿宋" w:hAnsi="仿宋" w:eastAsia="仿宋" w:cs="仿宋"/>
                <w:sz w:val="20"/>
                <w:szCs w:val="20"/>
              </w:rPr>
            </w:pPr>
            <w:r>
              <w:rPr>
                <w:rFonts w:hint="eastAsia" w:ascii="仿宋" w:hAnsi="仿宋" w:eastAsia="仿宋" w:cs="仿宋"/>
                <w:sz w:val="20"/>
                <w:szCs w:val="20"/>
              </w:rPr>
              <w:t>患者可查看曾经接收过的服务内容</w:t>
            </w:r>
          </w:p>
        </w:tc>
      </w:tr>
      <w:tr w14:paraId="18A4DDFA">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4E0E116C">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9430CC">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08D39B55">
            <w:pPr>
              <w:spacing w:line="360" w:lineRule="auto"/>
              <w:jc w:val="center"/>
              <w:rPr>
                <w:rFonts w:hint="eastAsia" w:ascii="仿宋" w:hAnsi="仿宋" w:eastAsia="仿宋" w:cs="仿宋"/>
                <w:sz w:val="20"/>
                <w:szCs w:val="20"/>
              </w:rPr>
            </w:pPr>
            <w:r>
              <w:rPr>
                <w:rFonts w:hint="eastAsia" w:ascii="仿宋" w:hAnsi="仿宋" w:eastAsia="仿宋" w:cs="仿宋"/>
                <w:sz w:val="20"/>
                <w:szCs w:val="20"/>
              </w:rPr>
              <w:t>专项评估</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1F0D8C78">
            <w:pPr>
              <w:spacing w:line="360" w:lineRule="auto"/>
              <w:rPr>
                <w:rFonts w:hint="eastAsia" w:ascii="仿宋" w:hAnsi="仿宋" w:eastAsia="仿宋" w:cs="仿宋"/>
                <w:sz w:val="20"/>
                <w:szCs w:val="20"/>
              </w:rPr>
            </w:pPr>
            <w:r>
              <w:rPr>
                <w:rFonts w:hint="eastAsia" w:ascii="仿宋" w:hAnsi="仿宋" w:eastAsia="仿宋" w:cs="仿宋"/>
                <w:sz w:val="20"/>
                <w:szCs w:val="20"/>
              </w:rPr>
              <w:t>根据不同的病种和患者信息发送个性化的评估方案，并制定相应的管理方案</w:t>
            </w:r>
          </w:p>
        </w:tc>
      </w:tr>
      <w:tr w14:paraId="1A8E619C">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02A6CA19">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C6CE223">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6EF25A9A">
            <w:pPr>
              <w:spacing w:line="360" w:lineRule="auto"/>
              <w:jc w:val="center"/>
              <w:rPr>
                <w:rFonts w:hint="eastAsia" w:ascii="仿宋" w:hAnsi="仿宋" w:eastAsia="仿宋" w:cs="仿宋"/>
                <w:sz w:val="20"/>
                <w:szCs w:val="20"/>
              </w:rPr>
            </w:pPr>
            <w:r>
              <w:rPr>
                <w:rFonts w:hint="eastAsia" w:ascii="仿宋" w:hAnsi="仿宋" w:eastAsia="仿宋" w:cs="仿宋"/>
                <w:sz w:val="20"/>
                <w:szCs w:val="20"/>
              </w:rPr>
              <w:t>阶段性报告</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62C67E2D">
            <w:pPr>
              <w:spacing w:line="360" w:lineRule="auto"/>
              <w:rPr>
                <w:rFonts w:hint="eastAsia" w:ascii="仿宋" w:hAnsi="仿宋" w:eastAsia="仿宋" w:cs="仿宋"/>
                <w:sz w:val="20"/>
                <w:szCs w:val="20"/>
              </w:rPr>
            </w:pPr>
            <w:r>
              <w:rPr>
                <w:rFonts w:hint="eastAsia" w:ascii="仿宋" w:hAnsi="仿宋" w:eastAsia="仿宋" w:cs="仿宋"/>
                <w:sz w:val="20"/>
                <w:szCs w:val="20"/>
              </w:rPr>
              <w:t>管理过程中生成的周报、月报，及管理结束后生成结案小结</w:t>
            </w:r>
          </w:p>
        </w:tc>
      </w:tr>
      <w:tr w14:paraId="7912DC1A">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4F66272C">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E9F5042">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81EC54E">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用药提醒</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E87F2CE">
            <w:pPr>
              <w:spacing w:line="360" w:lineRule="auto"/>
              <w:rPr>
                <w:rFonts w:hint="eastAsia" w:ascii="仿宋" w:hAnsi="仿宋" w:eastAsia="仿宋" w:cs="仿宋"/>
                <w:sz w:val="20"/>
                <w:szCs w:val="20"/>
              </w:rPr>
            </w:pPr>
            <w:r>
              <w:rPr>
                <w:rFonts w:hint="eastAsia" w:ascii="仿宋" w:hAnsi="仿宋" w:eastAsia="仿宋" w:cs="仿宋"/>
                <w:sz w:val="20"/>
                <w:szCs w:val="20"/>
              </w:rPr>
              <w:t>患者可自主设置相关的用药提醒，在对应的时间时，通过微信公众号模板消息发送给患者提醒用药</w:t>
            </w:r>
          </w:p>
        </w:tc>
      </w:tr>
      <w:tr w14:paraId="73312CB9">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2DDC9649">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1FE595">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41E01A02">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电话咨询</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5CDF2A82">
            <w:pPr>
              <w:spacing w:line="360" w:lineRule="auto"/>
              <w:rPr>
                <w:rFonts w:hint="eastAsia" w:ascii="仿宋" w:hAnsi="仿宋" w:eastAsia="仿宋" w:cs="仿宋"/>
                <w:sz w:val="20"/>
                <w:szCs w:val="20"/>
              </w:rPr>
            </w:pPr>
            <w:r>
              <w:rPr>
                <w:rFonts w:hint="eastAsia" w:ascii="仿宋" w:hAnsi="仿宋" w:eastAsia="仿宋" w:cs="仿宋"/>
                <w:sz w:val="20"/>
                <w:szCs w:val="20"/>
              </w:rPr>
              <w:t>患者可以直接电话给个案管理师，进行相应的咨询</w:t>
            </w:r>
          </w:p>
        </w:tc>
      </w:tr>
      <w:tr w14:paraId="76A3A907">
        <w:tblPrEx>
          <w:tblCellMar>
            <w:top w:w="0" w:type="dxa"/>
            <w:left w:w="108" w:type="dxa"/>
            <w:bottom w:w="0" w:type="dxa"/>
            <w:right w:w="108" w:type="dxa"/>
          </w:tblCellMar>
        </w:tblPrEx>
        <w:trPr>
          <w:trHeight w:val="20" w:hRule="atLeast"/>
        </w:trPr>
        <w:tc>
          <w:tcPr>
            <w:tcW w:w="556" w:type="pct"/>
            <w:vMerge w:val="continue"/>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5F99AF58">
            <w:pPr>
              <w:spacing w:line="360" w:lineRule="auto"/>
              <w:jc w:val="center"/>
              <w:rPr>
                <w:rFonts w:hint="eastAsia" w:ascii="仿宋" w:hAnsi="仿宋" w:eastAsia="仿宋" w:cs="仿宋"/>
                <w:sz w:val="20"/>
                <w:szCs w:val="20"/>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4A486F">
            <w:pPr>
              <w:spacing w:line="360" w:lineRule="auto"/>
              <w:jc w:val="center"/>
              <w:rPr>
                <w:rFonts w:hint="eastAsia" w:ascii="仿宋" w:hAnsi="仿宋" w:eastAsia="仿宋" w:cs="仿宋"/>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776B0CA1">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在线图文咨询</w:t>
            </w:r>
          </w:p>
        </w:tc>
        <w:tc>
          <w:tcPr>
            <w:tcW w:w="2936" w:type="pct"/>
            <w:gridSpan w:val="2"/>
            <w:tcBorders>
              <w:top w:val="single" w:color="000000" w:sz="4" w:space="0"/>
              <w:left w:val="single" w:color="000000" w:sz="4" w:space="0"/>
              <w:bottom w:val="single" w:color="000000" w:sz="4" w:space="0"/>
              <w:right w:val="single" w:color="000000" w:sz="4" w:space="0"/>
            </w:tcBorders>
            <w:shd w:val="clear" w:color="FFFFFF" w:fill="auto"/>
            <w:noWrap w:val="0"/>
            <w:tcMar>
              <w:top w:w="0" w:type="dxa"/>
              <w:left w:w="108" w:type="dxa"/>
              <w:bottom w:w="0" w:type="dxa"/>
              <w:right w:w="108" w:type="dxa"/>
            </w:tcMar>
            <w:vAlign w:val="center"/>
          </w:tcPr>
          <w:p w14:paraId="39F4637F">
            <w:pPr>
              <w:spacing w:line="360" w:lineRule="auto"/>
              <w:rPr>
                <w:rFonts w:hint="eastAsia" w:ascii="仿宋" w:hAnsi="仿宋" w:eastAsia="仿宋" w:cs="仿宋"/>
                <w:sz w:val="20"/>
                <w:szCs w:val="20"/>
              </w:rPr>
            </w:pPr>
            <w:r>
              <w:rPr>
                <w:rFonts w:hint="eastAsia" w:ascii="仿宋" w:hAnsi="仿宋" w:eastAsia="仿宋" w:cs="仿宋"/>
                <w:sz w:val="20"/>
                <w:szCs w:val="20"/>
              </w:rPr>
              <w:t>支持通过图片+文字的形式在线咨询问题</w:t>
            </w:r>
          </w:p>
        </w:tc>
      </w:tr>
    </w:tbl>
    <w:p w14:paraId="28C8EEFB">
      <w:pPr>
        <w:pStyle w:val="46"/>
        <w:spacing w:before="31" w:after="31"/>
        <w:rPr>
          <w:rFonts w:hint="eastAsia" w:ascii="仿宋" w:hAnsi="仿宋" w:cs="仿宋"/>
        </w:rPr>
      </w:pPr>
    </w:p>
    <w:p w14:paraId="66A4CF79">
      <w:pPr>
        <w:pStyle w:val="46"/>
        <w:spacing w:before="31" w:after="31"/>
        <w:rPr>
          <w:rFonts w:hint="eastAsia" w:ascii="仿宋" w:hAnsi="仿宋" w:cs="仿宋"/>
        </w:rPr>
      </w:pPr>
      <w:r>
        <w:rPr>
          <w:rFonts w:hint="eastAsia" w:ascii="仿宋" w:hAnsi="仿宋" w:cs="仿宋"/>
        </w:rPr>
        <w:t>十、报价要求</w:t>
      </w:r>
    </w:p>
    <w:p w14:paraId="61844D4A">
      <w:pPr>
        <w:spacing w:line="360" w:lineRule="auto"/>
        <w:ind w:firstLine="480" w:firstLineChars="200"/>
        <w:rPr>
          <w:rFonts w:hint="eastAsia" w:ascii="仿宋" w:hAnsi="仿宋" w:eastAsia="仿宋" w:cs="仿宋"/>
          <w:sz w:val="24"/>
        </w:rPr>
      </w:pPr>
      <w:r>
        <w:rPr>
          <w:rFonts w:hint="eastAsia" w:ascii="仿宋" w:hAnsi="仿宋" w:eastAsia="仿宋" w:cs="仿宋"/>
          <w:sz w:val="24"/>
        </w:rPr>
        <w:t>1.单项报价包含各服务套餐有关的所有费用，包含但不限于人员的工资、社保、奖金、福利、服务工具安装调试费、人工差旅费、培训费、税费等；</w:t>
      </w:r>
    </w:p>
    <w:p w14:paraId="4E29D3E0">
      <w:pPr>
        <w:spacing w:line="360" w:lineRule="auto"/>
        <w:ind w:firstLine="480" w:firstLineChars="200"/>
        <w:rPr>
          <w:rFonts w:hint="eastAsia" w:ascii="仿宋" w:hAnsi="仿宋" w:eastAsia="仿宋" w:cs="仿宋"/>
          <w:sz w:val="24"/>
        </w:rPr>
      </w:pPr>
      <w:r>
        <w:rPr>
          <w:rFonts w:hint="eastAsia" w:ascii="仿宋" w:hAnsi="仿宋" w:eastAsia="仿宋" w:cs="仿宋"/>
          <w:sz w:val="24"/>
        </w:rPr>
        <w:t>2.各服务套餐包的单项报价不得超过以下单项最高限价，否则作无效投标处理。</w:t>
      </w:r>
    </w:p>
    <w:p w14:paraId="2F4D463B">
      <w:pPr>
        <w:spacing w:line="360" w:lineRule="auto"/>
        <w:ind w:firstLine="480" w:firstLineChars="200"/>
        <w:rPr>
          <w:rFonts w:hint="eastAsia" w:ascii="仿宋" w:hAnsi="仿宋" w:eastAsia="仿宋" w:cs="仿宋"/>
          <w:sz w:val="24"/>
        </w:rPr>
      </w:pPr>
      <w:r>
        <w:rPr>
          <w:rFonts w:hint="eastAsia" w:ascii="仿宋" w:hAnsi="仿宋" w:eastAsia="仿宋" w:cs="仿宋"/>
          <w:sz w:val="24"/>
        </w:rPr>
        <w:t>3.合同服务期内，最终结算总金额按以下公式进行结算：</w:t>
      </w:r>
    </w:p>
    <w:p w14:paraId="5A135242">
      <w:pPr>
        <w:spacing w:line="360" w:lineRule="auto"/>
        <w:ind w:firstLine="960" w:firstLineChars="400"/>
        <w:rPr>
          <w:rFonts w:hint="eastAsia" w:ascii="仿宋" w:hAnsi="仿宋" w:eastAsia="仿宋" w:cs="仿宋"/>
          <w:sz w:val="24"/>
        </w:rPr>
      </w:pPr>
      <w:r>
        <w:rPr>
          <w:rFonts w:hint="eastAsia" w:ascii="仿宋" w:hAnsi="仿宋" w:eastAsia="仿宋" w:cs="仿宋"/>
          <w:sz w:val="24"/>
        </w:rPr>
        <w:t>结算总金额=∑（各项套餐包实际数量*各项单项报价）</w:t>
      </w:r>
    </w:p>
    <w:p w14:paraId="26E83E82">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4.本项目统一填报各服务套餐单价，根据医院能提供的预估数量计算项目总报价。</w:t>
      </w:r>
    </w:p>
    <w:p w14:paraId="4D35DDF1">
      <w:pPr>
        <w:rPr>
          <w:rFonts w:hint="eastAsia" w:ascii="仿宋" w:hAnsi="仿宋" w:eastAsia="仿宋" w:cs="仿宋"/>
        </w:rPr>
      </w:pPr>
    </w:p>
    <w:tbl>
      <w:tblPr>
        <w:tblStyle w:val="22"/>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998"/>
        <w:gridCol w:w="1380"/>
        <w:gridCol w:w="2654"/>
        <w:gridCol w:w="1980"/>
      </w:tblGrid>
      <w:tr w14:paraId="535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5EEF1BB6">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547" w:type="pct"/>
            <w:noWrap/>
            <w:vAlign w:val="center"/>
          </w:tcPr>
          <w:p w14:paraId="6BA56B3F">
            <w:pPr>
              <w:jc w:val="center"/>
              <w:rPr>
                <w:rFonts w:hint="eastAsia" w:ascii="仿宋" w:hAnsi="仿宋" w:eastAsia="仿宋" w:cs="仿宋"/>
                <w:b/>
                <w:bCs/>
                <w:sz w:val="21"/>
                <w:szCs w:val="21"/>
              </w:rPr>
            </w:pPr>
            <w:r>
              <w:rPr>
                <w:rFonts w:hint="eastAsia" w:ascii="仿宋" w:hAnsi="仿宋" w:eastAsia="仿宋" w:cs="仿宋"/>
                <w:b/>
                <w:bCs/>
                <w:sz w:val="21"/>
                <w:szCs w:val="21"/>
              </w:rPr>
              <w:t>套餐包名称</w:t>
            </w:r>
          </w:p>
        </w:tc>
        <w:tc>
          <w:tcPr>
            <w:tcW w:w="712" w:type="pct"/>
            <w:noWrap/>
            <w:vAlign w:val="center"/>
          </w:tcPr>
          <w:p w14:paraId="16BB7634">
            <w:pPr>
              <w:jc w:val="center"/>
              <w:rPr>
                <w:rFonts w:hint="eastAsia" w:ascii="仿宋" w:hAnsi="仿宋" w:eastAsia="仿宋" w:cs="仿宋"/>
                <w:b/>
                <w:bCs/>
                <w:sz w:val="21"/>
                <w:szCs w:val="21"/>
              </w:rPr>
            </w:pPr>
            <w:r>
              <w:rPr>
                <w:rFonts w:hint="eastAsia" w:ascii="仿宋" w:hAnsi="仿宋" w:eastAsia="仿宋" w:cs="仿宋"/>
                <w:b/>
                <w:bCs/>
                <w:sz w:val="21"/>
                <w:szCs w:val="21"/>
              </w:rPr>
              <w:t>单位(疗程）</w:t>
            </w:r>
          </w:p>
        </w:tc>
        <w:tc>
          <w:tcPr>
            <w:tcW w:w="1370" w:type="pct"/>
            <w:noWrap/>
            <w:vAlign w:val="center"/>
          </w:tcPr>
          <w:p w14:paraId="1DFD09E4">
            <w:pPr>
              <w:jc w:val="center"/>
              <w:rPr>
                <w:rFonts w:hint="eastAsia" w:ascii="仿宋" w:hAnsi="仿宋" w:eastAsia="仿宋" w:cs="仿宋"/>
                <w:b/>
                <w:bCs/>
                <w:sz w:val="21"/>
                <w:szCs w:val="21"/>
              </w:rPr>
            </w:pPr>
            <w:r>
              <w:rPr>
                <w:rFonts w:hint="eastAsia" w:ascii="仿宋" w:hAnsi="仿宋" w:eastAsia="仿宋" w:cs="仿宋"/>
                <w:b/>
                <w:sz w:val="21"/>
                <w:szCs w:val="21"/>
              </w:rPr>
              <w:t>单价最高限价（元/疗程）</w:t>
            </w:r>
          </w:p>
        </w:tc>
        <w:tc>
          <w:tcPr>
            <w:tcW w:w="1022" w:type="pct"/>
            <w:noWrap w:val="0"/>
            <w:vAlign w:val="center"/>
          </w:tcPr>
          <w:p w14:paraId="53EBE77E">
            <w:pPr>
              <w:jc w:val="center"/>
              <w:rPr>
                <w:rFonts w:hint="eastAsia" w:ascii="仿宋" w:hAnsi="仿宋" w:eastAsia="仿宋" w:cs="仿宋"/>
                <w:b/>
                <w:bCs/>
                <w:sz w:val="21"/>
                <w:szCs w:val="21"/>
              </w:rPr>
            </w:pPr>
            <w:r>
              <w:rPr>
                <w:rFonts w:hint="eastAsia" w:ascii="仿宋" w:hAnsi="仿宋" w:eastAsia="仿宋" w:cs="仿宋"/>
                <w:b/>
                <w:bCs/>
                <w:sz w:val="21"/>
                <w:szCs w:val="21"/>
              </w:rPr>
              <w:t>预估数量（疗程）</w:t>
            </w:r>
          </w:p>
        </w:tc>
      </w:tr>
      <w:tr w14:paraId="0281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ign w:val="center"/>
          </w:tcPr>
          <w:p w14:paraId="09E934C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547" w:type="pct"/>
            <w:noWrap/>
            <w:vAlign w:val="center"/>
          </w:tcPr>
          <w:p w14:paraId="34E288E1">
            <w:pPr>
              <w:rPr>
                <w:rFonts w:hint="eastAsia" w:ascii="仿宋" w:hAnsi="仿宋" w:eastAsia="仿宋" w:cs="仿宋"/>
                <w:sz w:val="21"/>
                <w:szCs w:val="21"/>
              </w:rPr>
            </w:pPr>
            <w:r>
              <w:rPr>
                <w:rFonts w:hint="eastAsia" w:ascii="仿宋" w:hAnsi="仿宋" w:eastAsia="仿宋" w:cs="仿宋"/>
                <w:color w:val="000000"/>
                <w:sz w:val="21"/>
                <w:szCs w:val="21"/>
                <w:lang w:bidi="ar"/>
              </w:rPr>
              <w:t>专病精细化单次管理</w:t>
            </w:r>
          </w:p>
        </w:tc>
        <w:tc>
          <w:tcPr>
            <w:tcW w:w="712" w:type="pct"/>
            <w:noWrap/>
            <w:vAlign w:val="center"/>
          </w:tcPr>
          <w:p w14:paraId="6D2C2351">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4B028CB0">
            <w:pPr>
              <w:jc w:val="center"/>
              <w:textAlignment w:val="center"/>
              <w:rPr>
                <w:rFonts w:hint="default" w:ascii="仿宋" w:hAnsi="仿宋" w:eastAsia="仿宋" w:cs="仿宋"/>
                <w:sz w:val="21"/>
                <w:szCs w:val="21"/>
              </w:rPr>
            </w:pPr>
            <w:r>
              <w:rPr>
                <w:rFonts w:hint="eastAsia" w:ascii="仿宋" w:hAnsi="仿宋" w:eastAsia="仿宋" w:cs="仿宋"/>
                <w:sz w:val="21"/>
                <w:szCs w:val="21"/>
              </w:rPr>
              <w:t>1</w:t>
            </w:r>
            <w:r>
              <w:rPr>
                <w:rFonts w:hint="default" w:ascii="仿宋" w:hAnsi="仿宋" w:eastAsia="仿宋" w:cs="仿宋"/>
                <w:sz w:val="21"/>
                <w:szCs w:val="21"/>
              </w:rPr>
              <w:t>4</w:t>
            </w:r>
          </w:p>
        </w:tc>
        <w:tc>
          <w:tcPr>
            <w:tcW w:w="1022" w:type="pct"/>
            <w:noWrap w:val="0"/>
            <w:vAlign w:val="center"/>
          </w:tcPr>
          <w:p w14:paraId="6491DFD1">
            <w:pPr>
              <w:jc w:val="center"/>
              <w:textAlignment w:val="center"/>
              <w:rPr>
                <w:rFonts w:hint="eastAsia" w:ascii="仿宋" w:hAnsi="仿宋" w:eastAsia="仿宋" w:cs="仿宋"/>
                <w:color w:val="000000"/>
                <w:sz w:val="21"/>
                <w:szCs w:val="21"/>
                <w:lang w:bidi="ar"/>
              </w:rPr>
            </w:pPr>
            <w:r>
              <w:rPr>
                <w:rFonts w:hint="default" w:ascii="仿宋" w:hAnsi="仿宋" w:eastAsia="仿宋" w:cs="仿宋"/>
                <w:b/>
                <w:bCs/>
                <w:color w:val="000000"/>
                <w:sz w:val="21"/>
                <w:szCs w:val="21"/>
                <w:lang w:bidi="ar"/>
              </w:rPr>
              <w:t>10</w:t>
            </w:r>
            <w:r>
              <w:rPr>
                <w:rFonts w:hint="eastAsia" w:ascii="仿宋" w:hAnsi="仿宋" w:eastAsia="仿宋" w:cs="仿宋"/>
                <w:b/>
                <w:bCs/>
                <w:color w:val="000000"/>
                <w:sz w:val="21"/>
                <w:szCs w:val="21"/>
                <w:lang w:bidi="ar"/>
              </w:rPr>
              <w:t>0</w:t>
            </w:r>
          </w:p>
        </w:tc>
      </w:tr>
      <w:tr w14:paraId="6386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08DFCC53">
            <w:pPr>
              <w:jc w:val="center"/>
              <w:rPr>
                <w:rFonts w:hint="default" w:ascii="仿宋" w:hAnsi="仿宋" w:eastAsia="仿宋" w:cs="仿宋"/>
                <w:sz w:val="21"/>
                <w:szCs w:val="21"/>
              </w:rPr>
            </w:pPr>
            <w:r>
              <w:rPr>
                <w:rFonts w:hint="default" w:ascii="仿宋" w:hAnsi="仿宋" w:eastAsia="仿宋" w:cs="仿宋"/>
                <w:sz w:val="21"/>
                <w:szCs w:val="21"/>
              </w:rPr>
              <w:t>2</w:t>
            </w:r>
          </w:p>
        </w:tc>
        <w:tc>
          <w:tcPr>
            <w:tcW w:w="1547" w:type="pct"/>
            <w:noWrap/>
            <w:vAlign w:val="center"/>
          </w:tcPr>
          <w:p w14:paraId="31A19401">
            <w:pPr>
              <w:rPr>
                <w:rFonts w:hint="eastAsia" w:ascii="仿宋" w:hAnsi="仿宋" w:eastAsia="仿宋" w:cs="仿宋"/>
                <w:color w:val="000000"/>
                <w:sz w:val="21"/>
                <w:szCs w:val="21"/>
                <w:lang w:bidi="ar"/>
              </w:rPr>
            </w:pPr>
            <w:r>
              <w:rPr>
                <w:rFonts w:hint="eastAsia" w:ascii="仿宋" w:hAnsi="仿宋" w:eastAsia="仿宋" w:cs="仿宋"/>
                <w:sz w:val="20"/>
                <w:szCs w:val="20"/>
              </w:rPr>
              <w:t>专病精细化短期管理（2</w:t>
            </w:r>
            <w:r>
              <w:rPr>
                <w:rFonts w:hint="eastAsia" w:ascii="仿宋" w:hAnsi="仿宋" w:eastAsia="仿宋" w:cs="仿宋"/>
                <w:sz w:val="20"/>
                <w:szCs w:val="20"/>
                <w:lang w:val="en-US" w:eastAsia="zh-Hans"/>
              </w:rPr>
              <w:t>周</w:t>
            </w:r>
            <w:r>
              <w:rPr>
                <w:rFonts w:hint="eastAsia" w:ascii="仿宋" w:hAnsi="仿宋" w:eastAsia="仿宋" w:cs="仿宋"/>
                <w:sz w:val="20"/>
                <w:szCs w:val="20"/>
                <w:lang w:eastAsia="zh-Hans"/>
              </w:rPr>
              <w:t>）</w:t>
            </w:r>
          </w:p>
        </w:tc>
        <w:tc>
          <w:tcPr>
            <w:tcW w:w="712" w:type="pct"/>
            <w:noWrap/>
            <w:vAlign w:val="center"/>
          </w:tcPr>
          <w:p w14:paraId="23AD613B">
            <w:pPr>
              <w:jc w:val="center"/>
              <w:textAlignment w:val="center"/>
              <w:rPr>
                <w:rFonts w:hint="default" w:ascii="仿宋" w:hAnsi="仿宋" w:eastAsia="仿宋" w:cs="仿宋"/>
                <w:sz w:val="21"/>
                <w:szCs w:val="21"/>
              </w:rPr>
            </w:pPr>
            <w:r>
              <w:rPr>
                <w:rFonts w:hint="default" w:ascii="仿宋" w:hAnsi="仿宋" w:eastAsia="仿宋" w:cs="仿宋"/>
                <w:sz w:val="21"/>
                <w:szCs w:val="21"/>
              </w:rPr>
              <w:t>1</w:t>
            </w:r>
          </w:p>
        </w:tc>
        <w:tc>
          <w:tcPr>
            <w:tcW w:w="1370" w:type="pct"/>
            <w:noWrap/>
            <w:vAlign w:val="center"/>
          </w:tcPr>
          <w:p w14:paraId="04DB872B">
            <w:pPr>
              <w:jc w:val="center"/>
              <w:textAlignment w:val="center"/>
              <w:rPr>
                <w:rFonts w:hint="default" w:ascii="仿宋" w:hAnsi="仿宋" w:eastAsia="仿宋" w:cs="仿宋"/>
                <w:sz w:val="21"/>
                <w:szCs w:val="21"/>
              </w:rPr>
            </w:pPr>
            <w:r>
              <w:rPr>
                <w:rFonts w:hint="default" w:ascii="仿宋" w:hAnsi="仿宋" w:eastAsia="仿宋" w:cs="仿宋"/>
                <w:sz w:val="21"/>
                <w:szCs w:val="21"/>
              </w:rPr>
              <w:t>35</w:t>
            </w:r>
          </w:p>
        </w:tc>
        <w:tc>
          <w:tcPr>
            <w:tcW w:w="1022" w:type="pct"/>
            <w:noWrap w:val="0"/>
            <w:vAlign w:val="center"/>
          </w:tcPr>
          <w:p w14:paraId="389A61AF">
            <w:pPr>
              <w:jc w:val="center"/>
              <w:textAlignment w:val="center"/>
              <w:rPr>
                <w:rFonts w:hint="default" w:ascii="仿宋" w:hAnsi="仿宋" w:eastAsia="仿宋" w:cs="仿宋"/>
                <w:b/>
                <w:bCs/>
                <w:color w:val="000000"/>
                <w:sz w:val="21"/>
                <w:szCs w:val="21"/>
                <w:lang w:bidi="ar"/>
              </w:rPr>
            </w:pPr>
            <w:r>
              <w:rPr>
                <w:rFonts w:hint="default" w:ascii="仿宋" w:hAnsi="仿宋" w:eastAsia="仿宋" w:cs="仿宋"/>
                <w:b/>
                <w:bCs/>
                <w:color w:val="000000"/>
                <w:sz w:val="21"/>
                <w:szCs w:val="21"/>
                <w:lang w:bidi="ar"/>
              </w:rPr>
              <w:t>100</w:t>
            </w:r>
          </w:p>
        </w:tc>
      </w:tr>
      <w:tr w14:paraId="214B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316E820D">
            <w:pPr>
              <w:jc w:val="center"/>
              <w:rPr>
                <w:rFonts w:hint="eastAsia" w:ascii="仿宋" w:hAnsi="仿宋" w:eastAsia="仿宋" w:cs="仿宋"/>
                <w:sz w:val="21"/>
                <w:szCs w:val="21"/>
                <w:lang w:val="en-US" w:eastAsia="zh-CN" w:bidi="ar-SA"/>
              </w:rPr>
            </w:pPr>
            <w:r>
              <w:rPr>
                <w:rFonts w:hint="eastAsia" w:ascii="仿宋" w:hAnsi="仿宋" w:eastAsia="仿宋" w:cs="仿宋"/>
                <w:sz w:val="21"/>
                <w:szCs w:val="21"/>
              </w:rPr>
              <w:t>3</w:t>
            </w:r>
          </w:p>
        </w:tc>
        <w:tc>
          <w:tcPr>
            <w:tcW w:w="1547" w:type="pct"/>
            <w:noWrap/>
            <w:vAlign w:val="center"/>
          </w:tcPr>
          <w:p w14:paraId="387044BA">
            <w:pPr>
              <w:rPr>
                <w:rFonts w:hint="eastAsia" w:ascii="仿宋" w:hAnsi="仿宋" w:eastAsia="仿宋" w:cs="仿宋"/>
                <w:sz w:val="21"/>
                <w:szCs w:val="21"/>
              </w:rPr>
            </w:pPr>
            <w:r>
              <w:rPr>
                <w:rFonts w:hint="eastAsia" w:ascii="仿宋" w:hAnsi="仿宋" w:eastAsia="仿宋" w:cs="仿宋"/>
                <w:color w:val="000000"/>
                <w:sz w:val="21"/>
                <w:szCs w:val="21"/>
                <w:lang w:bidi="ar"/>
              </w:rPr>
              <w:t>专病精细化短期管理</w:t>
            </w:r>
          </w:p>
        </w:tc>
        <w:tc>
          <w:tcPr>
            <w:tcW w:w="712" w:type="pct"/>
            <w:noWrap/>
            <w:vAlign w:val="center"/>
          </w:tcPr>
          <w:p w14:paraId="3EA81CE0">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386232FB">
            <w:pPr>
              <w:jc w:val="center"/>
              <w:textAlignment w:val="center"/>
              <w:rPr>
                <w:rFonts w:hint="default" w:ascii="仿宋" w:hAnsi="仿宋" w:eastAsia="仿宋" w:cs="仿宋"/>
                <w:sz w:val="21"/>
                <w:szCs w:val="21"/>
              </w:rPr>
            </w:pPr>
            <w:r>
              <w:rPr>
                <w:rFonts w:hint="default" w:ascii="仿宋" w:hAnsi="仿宋" w:eastAsia="仿宋" w:cs="仿宋"/>
                <w:sz w:val="21"/>
                <w:szCs w:val="21"/>
              </w:rPr>
              <w:t>69</w:t>
            </w:r>
          </w:p>
        </w:tc>
        <w:tc>
          <w:tcPr>
            <w:tcW w:w="1022" w:type="pct"/>
            <w:noWrap w:val="0"/>
            <w:vAlign w:val="center"/>
          </w:tcPr>
          <w:p w14:paraId="6193C2E7">
            <w:pPr>
              <w:jc w:val="center"/>
              <w:textAlignment w:val="center"/>
              <w:rPr>
                <w:rFonts w:hint="default" w:ascii="仿宋" w:hAnsi="仿宋" w:eastAsia="仿宋" w:cs="仿宋"/>
                <w:color w:val="000000"/>
                <w:sz w:val="21"/>
                <w:szCs w:val="21"/>
                <w:lang w:bidi="ar"/>
              </w:rPr>
            </w:pPr>
            <w:r>
              <w:rPr>
                <w:rFonts w:hint="default" w:ascii="仿宋" w:hAnsi="仿宋" w:eastAsia="仿宋" w:cs="仿宋"/>
                <w:b/>
                <w:bCs/>
                <w:color w:val="000000"/>
                <w:sz w:val="21"/>
                <w:szCs w:val="21"/>
                <w:lang w:bidi="ar"/>
              </w:rPr>
              <w:t>350</w:t>
            </w:r>
          </w:p>
        </w:tc>
      </w:tr>
      <w:tr w14:paraId="064C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0699FA54">
            <w:pPr>
              <w:jc w:val="center"/>
              <w:rPr>
                <w:rFonts w:hint="eastAsia" w:ascii="仿宋" w:hAnsi="仿宋" w:eastAsia="仿宋" w:cs="仿宋"/>
                <w:sz w:val="21"/>
                <w:szCs w:val="21"/>
                <w:lang w:val="en-US" w:eastAsia="zh-CN" w:bidi="ar-SA"/>
              </w:rPr>
            </w:pPr>
            <w:r>
              <w:rPr>
                <w:rFonts w:hint="eastAsia" w:ascii="仿宋" w:hAnsi="仿宋" w:eastAsia="仿宋" w:cs="仿宋"/>
                <w:sz w:val="21"/>
                <w:szCs w:val="21"/>
              </w:rPr>
              <w:t>4</w:t>
            </w:r>
          </w:p>
        </w:tc>
        <w:tc>
          <w:tcPr>
            <w:tcW w:w="1547" w:type="pct"/>
            <w:noWrap/>
            <w:vAlign w:val="center"/>
          </w:tcPr>
          <w:p w14:paraId="79EB674C">
            <w:pPr>
              <w:rPr>
                <w:rFonts w:hint="eastAsia" w:ascii="仿宋" w:hAnsi="仿宋" w:eastAsia="仿宋" w:cs="仿宋"/>
                <w:sz w:val="21"/>
                <w:szCs w:val="21"/>
              </w:rPr>
            </w:pPr>
            <w:r>
              <w:rPr>
                <w:rFonts w:hint="eastAsia" w:ascii="仿宋" w:hAnsi="仿宋" w:eastAsia="仿宋" w:cs="仿宋"/>
                <w:color w:val="000000"/>
                <w:sz w:val="21"/>
                <w:szCs w:val="21"/>
                <w:lang w:bidi="ar"/>
              </w:rPr>
              <w:t>专病精细化标准管理</w:t>
            </w:r>
          </w:p>
        </w:tc>
        <w:tc>
          <w:tcPr>
            <w:tcW w:w="712" w:type="pct"/>
            <w:noWrap/>
            <w:vAlign w:val="center"/>
          </w:tcPr>
          <w:p w14:paraId="1CD84597">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564D38E5">
            <w:pPr>
              <w:jc w:val="center"/>
              <w:textAlignment w:val="center"/>
              <w:rPr>
                <w:rFonts w:hint="default" w:ascii="仿宋" w:hAnsi="仿宋" w:eastAsia="仿宋" w:cs="仿宋"/>
                <w:sz w:val="21"/>
                <w:szCs w:val="21"/>
              </w:rPr>
            </w:pPr>
            <w:r>
              <w:rPr>
                <w:rFonts w:hint="eastAsia" w:ascii="仿宋" w:hAnsi="仿宋" w:eastAsia="仿宋" w:cs="仿宋"/>
                <w:sz w:val="21"/>
                <w:szCs w:val="21"/>
              </w:rPr>
              <w:t>20</w:t>
            </w:r>
            <w:r>
              <w:rPr>
                <w:rFonts w:hint="default" w:ascii="仿宋" w:hAnsi="仿宋" w:eastAsia="仿宋" w:cs="仿宋"/>
                <w:sz w:val="21"/>
                <w:szCs w:val="21"/>
              </w:rPr>
              <w:t>6</w:t>
            </w:r>
          </w:p>
        </w:tc>
        <w:tc>
          <w:tcPr>
            <w:tcW w:w="1022" w:type="pct"/>
            <w:noWrap w:val="0"/>
            <w:vAlign w:val="center"/>
          </w:tcPr>
          <w:p w14:paraId="0B175381">
            <w:pPr>
              <w:jc w:val="center"/>
              <w:textAlignment w:val="center"/>
              <w:rPr>
                <w:rFonts w:hint="default" w:ascii="仿宋" w:hAnsi="仿宋" w:eastAsia="仿宋" w:cs="仿宋"/>
                <w:color w:val="000000"/>
                <w:sz w:val="21"/>
                <w:szCs w:val="21"/>
                <w:lang w:bidi="ar"/>
              </w:rPr>
            </w:pPr>
            <w:r>
              <w:rPr>
                <w:rFonts w:hint="default" w:ascii="仿宋" w:hAnsi="仿宋" w:eastAsia="仿宋" w:cs="仿宋"/>
                <w:b/>
                <w:bCs/>
                <w:color w:val="000000"/>
                <w:sz w:val="21"/>
                <w:szCs w:val="21"/>
                <w:lang w:bidi="ar"/>
              </w:rPr>
              <w:t>600</w:t>
            </w:r>
          </w:p>
        </w:tc>
      </w:tr>
      <w:tr w14:paraId="44B6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2CF86C31">
            <w:pPr>
              <w:jc w:val="center"/>
              <w:rPr>
                <w:rFonts w:hint="eastAsia" w:ascii="仿宋" w:hAnsi="仿宋" w:eastAsia="仿宋" w:cs="仿宋"/>
                <w:sz w:val="21"/>
                <w:szCs w:val="21"/>
                <w:lang w:val="en-US" w:eastAsia="zh-CN" w:bidi="ar-SA"/>
              </w:rPr>
            </w:pPr>
            <w:r>
              <w:rPr>
                <w:rFonts w:hint="eastAsia" w:ascii="仿宋" w:hAnsi="仿宋" w:eastAsia="仿宋" w:cs="仿宋"/>
                <w:sz w:val="21"/>
                <w:szCs w:val="21"/>
              </w:rPr>
              <w:t>5</w:t>
            </w:r>
          </w:p>
        </w:tc>
        <w:tc>
          <w:tcPr>
            <w:tcW w:w="1547" w:type="pct"/>
            <w:noWrap/>
            <w:vAlign w:val="center"/>
          </w:tcPr>
          <w:p w14:paraId="11A685A3">
            <w:pPr>
              <w:rPr>
                <w:rFonts w:hint="eastAsia" w:ascii="仿宋" w:hAnsi="仿宋" w:eastAsia="仿宋" w:cs="仿宋"/>
                <w:sz w:val="21"/>
                <w:szCs w:val="21"/>
              </w:rPr>
            </w:pPr>
            <w:r>
              <w:rPr>
                <w:rFonts w:hint="eastAsia" w:ascii="仿宋" w:hAnsi="仿宋" w:eastAsia="仿宋" w:cs="仿宋"/>
                <w:color w:val="000000"/>
                <w:sz w:val="21"/>
                <w:szCs w:val="21"/>
                <w:lang w:bidi="ar"/>
              </w:rPr>
              <w:t>专病精细化强化管理</w:t>
            </w:r>
          </w:p>
        </w:tc>
        <w:tc>
          <w:tcPr>
            <w:tcW w:w="712" w:type="pct"/>
            <w:noWrap/>
            <w:vAlign w:val="center"/>
          </w:tcPr>
          <w:p w14:paraId="65DDA48D">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28A59536">
            <w:pPr>
              <w:jc w:val="center"/>
              <w:textAlignment w:val="center"/>
              <w:rPr>
                <w:rFonts w:hint="default" w:ascii="仿宋" w:hAnsi="仿宋" w:eastAsia="仿宋" w:cs="仿宋"/>
                <w:sz w:val="21"/>
                <w:szCs w:val="21"/>
              </w:rPr>
            </w:pPr>
            <w:r>
              <w:rPr>
                <w:rFonts w:hint="eastAsia" w:ascii="仿宋" w:hAnsi="仿宋" w:eastAsia="仿宋" w:cs="仿宋"/>
                <w:sz w:val="21"/>
                <w:szCs w:val="21"/>
              </w:rPr>
              <w:t>27</w:t>
            </w:r>
            <w:r>
              <w:rPr>
                <w:rFonts w:hint="default" w:ascii="仿宋" w:hAnsi="仿宋" w:eastAsia="仿宋" w:cs="仿宋"/>
                <w:sz w:val="21"/>
                <w:szCs w:val="21"/>
              </w:rPr>
              <w:t>6</w:t>
            </w:r>
          </w:p>
        </w:tc>
        <w:tc>
          <w:tcPr>
            <w:tcW w:w="1022" w:type="pct"/>
            <w:noWrap w:val="0"/>
            <w:vAlign w:val="center"/>
          </w:tcPr>
          <w:p w14:paraId="3E8511CB">
            <w:pPr>
              <w:jc w:val="center"/>
              <w:textAlignment w:val="center"/>
              <w:rPr>
                <w:rFonts w:hint="eastAsia" w:ascii="仿宋" w:hAnsi="仿宋" w:eastAsia="仿宋" w:cs="仿宋"/>
                <w:color w:val="000000"/>
                <w:sz w:val="21"/>
                <w:szCs w:val="21"/>
                <w:lang w:bidi="ar"/>
              </w:rPr>
            </w:pPr>
            <w:r>
              <w:rPr>
                <w:rFonts w:hint="default" w:ascii="仿宋" w:hAnsi="仿宋" w:eastAsia="仿宋" w:cs="仿宋"/>
                <w:b/>
                <w:bCs/>
                <w:color w:val="000000"/>
                <w:sz w:val="21"/>
                <w:szCs w:val="21"/>
                <w:lang w:bidi="ar"/>
              </w:rPr>
              <w:t>2</w:t>
            </w:r>
            <w:r>
              <w:rPr>
                <w:rFonts w:hint="eastAsia" w:ascii="仿宋" w:hAnsi="仿宋" w:eastAsia="仿宋" w:cs="仿宋"/>
                <w:b/>
                <w:bCs/>
                <w:color w:val="000000"/>
                <w:sz w:val="21"/>
                <w:szCs w:val="21"/>
                <w:lang w:bidi="ar"/>
              </w:rPr>
              <w:t>00</w:t>
            </w:r>
          </w:p>
        </w:tc>
      </w:tr>
      <w:tr w14:paraId="197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0206ED24">
            <w:pPr>
              <w:jc w:val="center"/>
              <w:rPr>
                <w:rFonts w:hint="default" w:ascii="仿宋" w:hAnsi="仿宋" w:eastAsia="仿宋" w:cs="仿宋"/>
                <w:sz w:val="21"/>
                <w:szCs w:val="21"/>
                <w:lang w:eastAsia="zh-CN" w:bidi="ar-SA"/>
              </w:rPr>
            </w:pPr>
            <w:r>
              <w:rPr>
                <w:rFonts w:hint="default" w:ascii="仿宋" w:hAnsi="仿宋" w:eastAsia="仿宋" w:cs="仿宋"/>
                <w:sz w:val="21"/>
                <w:szCs w:val="21"/>
              </w:rPr>
              <w:t>6</w:t>
            </w:r>
          </w:p>
        </w:tc>
        <w:tc>
          <w:tcPr>
            <w:tcW w:w="1547" w:type="pct"/>
            <w:noWrap/>
            <w:vAlign w:val="center"/>
          </w:tcPr>
          <w:p w14:paraId="6518FF49">
            <w:pPr>
              <w:rPr>
                <w:rFonts w:hint="eastAsia" w:ascii="仿宋" w:hAnsi="仿宋" w:eastAsia="仿宋" w:cs="仿宋"/>
                <w:sz w:val="21"/>
                <w:szCs w:val="21"/>
              </w:rPr>
            </w:pPr>
            <w:r>
              <w:rPr>
                <w:rFonts w:hint="eastAsia" w:ascii="仿宋" w:hAnsi="仿宋" w:eastAsia="仿宋" w:cs="仿宋"/>
                <w:color w:val="000000"/>
                <w:sz w:val="21"/>
                <w:szCs w:val="21"/>
                <w:lang w:bidi="ar"/>
              </w:rPr>
              <w:t>专病强干预管理</w:t>
            </w:r>
          </w:p>
        </w:tc>
        <w:tc>
          <w:tcPr>
            <w:tcW w:w="712" w:type="pct"/>
            <w:noWrap/>
            <w:vAlign w:val="center"/>
          </w:tcPr>
          <w:p w14:paraId="770CB7E9">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385B68AA">
            <w:pPr>
              <w:jc w:val="center"/>
              <w:textAlignment w:val="center"/>
              <w:rPr>
                <w:rFonts w:hint="default" w:ascii="仿宋" w:hAnsi="仿宋" w:eastAsia="仿宋" w:cs="仿宋"/>
                <w:sz w:val="21"/>
                <w:szCs w:val="21"/>
              </w:rPr>
            </w:pPr>
            <w:r>
              <w:rPr>
                <w:rFonts w:hint="eastAsia" w:ascii="仿宋" w:hAnsi="仿宋" w:eastAsia="仿宋" w:cs="仿宋"/>
                <w:sz w:val="21"/>
                <w:szCs w:val="21"/>
              </w:rPr>
              <w:t>55</w:t>
            </w:r>
            <w:r>
              <w:rPr>
                <w:rFonts w:hint="default" w:ascii="仿宋" w:hAnsi="仿宋" w:eastAsia="仿宋" w:cs="仿宋"/>
                <w:sz w:val="21"/>
                <w:szCs w:val="21"/>
              </w:rPr>
              <w:t>6</w:t>
            </w:r>
          </w:p>
        </w:tc>
        <w:tc>
          <w:tcPr>
            <w:tcW w:w="1022" w:type="pct"/>
            <w:noWrap w:val="0"/>
            <w:vAlign w:val="center"/>
          </w:tcPr>
          <w:p w14:paraId="47F67379">
            <w:pPr>
              <w:jc w:val="center"/>
              <w:textAlignment w:val="center"/>
              <w:rPr>
                <w:rFonts w:hint="eastAsia" w:ascii="仿宋" w:hAnsi="仿宋" w:eastAsia="仿宋" w:cs="仿宋"/>
                <w:b/>
                <w:bCs/>
                <w:color w:val="000000"/>
                <w:sz w:val="21"/>
                <w:szCs w:val="21"/>
                <w:lang w:bidi="ar"/>
              </w:rPr>
            </w:pPr>
            <w:r>
              <w:rPr>
                <w:rFonts w:hint="default" w:ascii="仿宋" w:hAnsi="仿宋" w:eastAsia="仿宋" w:cs="仿宋"/>
                <w:b/>
                <w:bCs/>
                <w:color w:val="000000"/>
                <w:sz w:val="21"/>
                <w:szCs w:val="21"/>
                <w:lang w:bidi="ar"/>
              </w:rPr>
              <w:t>5</w:t>
            </w:r>
            <w:r>
              <w:rPr>
                <w:rFonts w:hint="eastAsia" w:ascii="仿宋" w:hAnsi="仿宋" w:eastAsia="仿宋" w:cs="仿宋"/>
                <w:b/>
                <w:bCs/>
                <w:color w:val="000000"/>
                <w:sz w:val="21"/>
                <w:szCs w:val="21"/>
                <w:lang w:bidi="ar"/>
              </w:rPr>
              <w:t>0</w:t>
            </w:r>
          </w:p>
        </w:tc>
      </w:tr>
      <w:tr w14:paraId="0EBA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23788BCF">
            <w:pPr>
              <w:jc w:val="center"/>
              <w:rPr>
                <w:rFonts w:hint="default" w:ascii="仿宋" w:hAnsi="仿宋" w:eastAsia="仿宋" w:cs="仿宋"/>
                <w:sz w:val="21"/>
                <w:szCs w:val="21"/>
                <w:lang w:eastAsia="zh-CN" w:bidi="ar-SA"/>
              </w:rPr>
            </w:pPr>
            <w:r>
              <w:rPr>
                <w:rFonts w:hint="default" w:ascii="仿宋" w:hAnsi="仿宋" w:eastAsia="仿宋" w:cs="仿宋"/>
                <w:sz w:val="21"/>
                <w:szCs w:val="21"/>
              </w:rPr>
              <w:t>7</w:t>
            </w:r>
          </w:p>
        </w:tc>
        <w:tc>
          <w:tcPr>
            <w:tcW w:w="1547" w:type="pct"/>
            <w:noWrap/>
            <w:vAlign w:val="center"/>
          </w:tcPr>
          <w:p w14:paraId="52255948">
            <w:pPr>
              <w:rPr>
                <w:rFonts w:hint="eastAsia" w:ascii="仿宋" w:hAnsi="仿宋" w:eastAsia="仿宋" w:cs="仿宋"/>
                <w:sz w:val="21"/>
                <w:szCs w:val="21"/>
              </w:rPr>
            </w:pPr>
            <w:r>
              <w:rPr>
                <w:rFonts w:hint="eastAsia" w:ascii="仿宋" w:hAnsi="仿宋" w:eastAsia="仿宋" w:cs="仿宋"/>
                <w:color w:val="000000"/>
                <w:sz w:val="21"/>
                <w:szCs w:val="21"/>
                <w:lang w:bidi="ar"/>
              </w:rPr>
              <w:t>专病强干预综合管理</w:t>
            </w:r>
          </w:p>
        </w:tc>
        <w:tc>
          <w:tcPr>
            <w:tcW w:w="712" w:type="pct"/>
            <w:noWrap/>
            <w:vAlign w:val="center"/>
          </w:tcPr>
          <w:p w14:paraId="7C14FAA0">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15EC61B4">
            <w:pPr>
              <w:jc w:val="center"/>
              <w:textAlignment w:val="center"/>
              <w:rPr>
                <w:rFonts w:hint="default" w:ascii="仿宋" w:hAnsi="仿宋" w:eastAsia="仿宋" w:cs="仿宋"/>
                <w:sz w:val="21"/>
                <w:szCs w:val="21"/>
              </w:rPr>
            </w:pPr>
            <w:r>
              <w:rPr>
                <w:rFonts w:hint="eastAsia" w:ascii="仿宋" w:hAnsi="仿宋" w:eastAsia="仿宋" w:cs="仿宋"/>
                <w:sz w:val="21"/>
                <w:szCs w:val="21"/>
              </w:rPr>
              <w:t>110</w:t>
            </w:r>
            <w:r>
              <w:rPr>
                <w:rFonts w:hint="default" w:ascii="仿宋" w:hAnsi="仿宋" w:eastAsia="仿宋" w:cs="仿宋"/>
                <w:sz w:val="21"/>
                <w:szCs w:val="21"/>
              </w:rPr>
              <w:t>2</w:t>
            </w:r>
          </w:p>
        </w:tc>
        <w:tc>
          <w:tcPr>
            <w:tcW w:w="1022" w:type="pct"/>
            <w:noWrap w:val="0"/>
            <w:vAlign w:val="center"/>
          </w:tcPr>
          <w:p w14:paraId="7C99EF9E">
            <w:pPr>
              <w:jc w:val="center"/>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10</w:t>
            </w:r>
          </w:p>
        </w:tc>
      </w:tr>
      <w:tr w14:paraId="2A67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74789FED">
            <w:pPr>
              <w:jc w:val="center"/>
              <w:rPr>
                <w:rFonts w:hint="default" w:ascii="仿宋" w:hAnsi="仿宋" w:eastAsia="仿宋" w:cs="仿宋"/>
                <w:sz w:val="21"/>
                <w:szCs w:val="21"/>
              </w:rPr>
            </w:pPr>
            <w:r>
              <w:rPr>
                <w:rFonts w:hint="default" w:ascii="仿宋" w:hAnsi="仿宋" w:eastAsia="仿宋" w:cs="仿宋"/>
                <w:sz w:val="21"/>
                <w:szCs w:val="21"/>
              </w:rPr>
              <w:t>8</w:t>
            </w:r>
          </w:p>
        </w:tc>
        <w:tc>
          <w:tcPr>
            <w:tcW w:w="1547" w:type="pct"/>
            <w:noWrap/>
            <w:vAlign w:val="center"/>
          </w:tcPr>
          <w:p w14:paraId="6176D155">
            <w:pPr>
              <w:rPr>
                <w:rFonts w:hint="eastAsia" w:ascii="仿宋" w:hAnsi="仿宋" w:eastAsia="仿宋" w:cs="仿宋"/>
                <w:sz w:val="21"/>
                <w:szCs w:val="21"/>
                <w:lang w:bidi="ar"/>
              </w:rPr>
            </w:pPr>
            <w:r>
              <w:rPr>
                <w:rFonts w:hint="eastAsia" w:ascii="仿宋" w:hAnsi="仿宋" w:eastAsia="仿宋" w:cs="仿宋"/>
                <w:color w:val="000000"/>
                <w:sz w:val="21"/>
                <w:szCs w:val="21"/>
                <w:lang w:bidi="ar"/>
              </w:rPr>
              <w:t>专病多学科生活方式干预管理</w:t>
            </w:r>
          </w:p>
        </w:tc>
        <w:tc>
          <w:tcPr>
            <w:tcW w:w="712" w:type="pct"/>
            <w:noWrap/>
            <w:vAlign w:val="center"/>
          </w:tcPr>
          <w:p w14:paraId="3EE520DE">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1370" w:type="pct"/>
            <w:noWrap/>
            <w:vAlign w:val="center"/>
          </w:tcPr>
          <w:p w14:paraId="29549DD4">
            <w:pPr>
              <w:jc w:val="center"/>
              <w:textAlignment w:val="center"/>
              <w:rPr>
                <w:rFonts w:hint="default" w:ascii="仿宋" w:hAnsi="仿宋" w:eastAsia="仿宋" w:cs="仿宋"/>
                <w:b/>
                <w:bCs/>
                <w:sz w:val="21"/>
                <w:szCs w:val="21"/>
                <w:lang w:bidi="ar"/>
              </w:rPr>
            </w:pPr>
            <w:r>
              <w:rPr>
                <w:rFonts w:hint="eastAsia" w:ascii="仿宋" w:hAnsi="仿宋" w:eastAsia="仿宋" w:cs="仿宋"/>
                <w:sz w:val="21"/>
                <w:szCs w:val="21"/>
                <w:lang w:bidi="ar"/>
              </w:rPr>
              <w:t>183</w:t>
            </w:r>
            <w:r>
              <w:rPr>
                <w:rFonts w:hint="default" w:ascii="仿宋" w:hAnsi="仿宋" w:eastAsia="仿宋" w:cs="仿宋"/>
                <w:sz w:val="21"/>
                <w:szCs w:val="21"/>
                <w:lang w:bidi="ar"/>
              </w:rPr>
              <w:t>1</w:t>
            </w:r>
          </w:p>
        </w:tc>
        <w:tc>
          <w:tcPr>
            <w:tcW w:w="1022" w:type="pct"/>
            <w:noWrap w:val="0"/>
            <w:vAlign w:val="center"/>
          </w:tcPr>
          <w:p w14:paraId="54338603">
            <w:pPr>
              <w:jc w:val="center"/>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10</w:t>
            </w:r>
          </w:p>
        </w:tc>
      </w:tr>
      <w:tr w14:paraId="7DF5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347" w:type="pct"/>
            <w:noWrap/>
            <w:vAlign w:val="center"/>
          </w:tcPr>
          <w:p w14:paraId="729D12B7">
            <w:pPr>
              <w:jc w:val="center"/>
              <w:rPr>
                <w:rFonts w:hint="default" w:ascii="仿宋" w:hAnsi="仿宋" w:eastAsia="仿宋" w:cs="仿宋"/>
                <w:sz w:val="21"/>
                <w:szCs w:val="21"/>
              </w:rPr>
            </w:pPr>
            <w:r>
              <w:rPr>
                <w:rFonts w:hint="default" w:ascii="仿宋" w:hAnsi="仿宋" w:eastAsia="仿宋" w:cs="仿宋"/>
                <w:sz w:val="21"/>
                <w:szCs w:val="21"/>
              </w:rPr>
              <w:t>9</w:t>
            </w:r>
          </w:p>
        </w:tc>
        <w:tc>
          <w:tcPr>
            <w:tcW w:w="1547" w:type="pct"/>
            <w:noWrap/>
            <w:vAlign w:val="center"/>
          </w:tcPr>
          <w:p w14:paraId="2BB0C5B7">
            <w:pPr>
              <w:rPr>
                <w:rFonts w:hint="eastAsia" w:ascii="仿宋" w:hAnsi="仿宋" w:eastAsia="仿宋" w:cs="仿宋"/>
                <w:sz w:val="20"/>
                <w:szCs w:val="20"/>
              </w:rPr>
            </w:pPr>
            <w:r>
              <w:rPr>
                <w:rFonts w:hint="eastAsia" w:ascii="仿宋" w:hAnsi="仿宋" w:eastAsia="仿宋" w:cs="仿宋"/>
                <w:sz w:val="20"/>
                <w:szCs w:val="20"/>
              </w:rPr>
              <w:t>糖尿病缓解（逆转）管理服务</w:t>
            </w:r>
          </w:p>
          <w:p w14:paraId="6788FE5F">
            <w:pPr>
              <w:rPr>
                <w:rFonts w:hint="eastAsia" w:ascii="仿宋" w:hAnsi="仿宋" w:eastAsia="仿宋" w:cs="仿宋"/>
                <w:color w:val="000000"/>
                <w:sz w:val="21"/>
                <w:szCs w:val="21"/>
                <w:lang w:bidi="ar"/>
              </w:rPr>
            </w:pPr>
            <w:r>
              <w:rPr>
                <w:rFonts w:hint="eastAsia" w:ascii="仿宋" w:hAnsi="仿宋" w:eastAsia="仿宋" w:cs="仿宋"/>
                <w:sz w:val="20"/>
                <w:szCs w:val="20"/>
              </w:rPr>
              <w:t>（1个月）</w:t>
            </w:r>
          </w:p>
        </w:tc>
        <w:tc>
          <w:tcPr>
            <w:tcW w:w="712" w:type="pct"/>
            <w:noWrap/>
            <w:vAlign w:val="center"/>
          </w:tcPr>
          <w:p w14:paraId="6B593F53">
            <w:pPr>
              <w:jc w:val="center"/>
              <w:textAlignment w:val="center"/>
              <w:rPr>
                <w:rFonts w:hint="default" w:ascii="仿宋" w:hAnsi="仿宋" w:eastAsia="仿宋" w:cs="仿宋"/>
                <w:sz w:val="21"/>
                <w:szCs w:val="21"/>
              </w:rPr>
            </w:pPr>
            <w:r>
              <w:rPr>
                <w:rFonts w:hint="default" w:ascii="仿宋" w:hAnsi="仿宋" w:eastAsia="仿宋" w:cs="仿宋"/>
                <w:sz w:val="21"/>
                <w:szCs w:val="21"/>
              </w:rPr>
              <w:t>1</w:t>
            </w:r>
          </w:p>
        </w:tc>
        <w:tc>
          <w:tcPr>
            <w:tcW w:w="1370" w:type="pct"/>
            <w:noWrap/>
            <w:vAlign w:val="center"/>
          </w:tcPr>
          <w:p w14:paraId="7495FD1E">
            <w:pPr>
              <w:jc w:val="center"/>
              <w:textAlignment w:val="center"/>
              <w:rPr>
                <w:rFonts w:hint="default" w:ascii="仿宋" w:hAnsi="仿宋" w:eastAsia="仿宋" w:cs="仿宋"/>
                <w:sz w:val="21"/>
                <w:szCs w:val="21"/>
                <w:lang w:bidi="ar"/>
              </w:rPr>
            </w:pPr>
            <w:r>
              <w:rPr>
                <w:rFonts w:hint="default" w:ascii="仿宋" w:hAnsi="仿宋" w:eastAsia="仿宋" w:cs="仿宋"/>
                <w:sz w:val="21"/>
                <w:szCs w:val="21"/>
                <w:lang w:bidi="ar"/>
              </w:rPr>
              <w:t>2227</w:t>
            </w:r>
          </w:p>
        </w:tc>
        <w:tc>
          <w:tcPr>
            <w:tcW w:w="1022" w:type="pct"/>
            <w:noWrap w:val="0"/>
            <w:vAlign w:val="center"/>
          </w:tcPr>
          <w:p w14:paraId="1F9D1B72">
            <w:pPr>
              <w:jc w:val="center"/>
              <w:textAlignment w:val="center"/>
              <w:rPr>
                <w:rFonts w:hint="default" w:ascii="仿宋" w:hAnsi="仿宋" w:eastAsia="仿宋" w:cs="仿宋"/>
                <w:b/>
                <w:bCs/>
                <w:color w:val="000000"/>
                <w:sz w:val="21"/>
                <w:szCs w:val="21"/>
                <w:lang w:bidi="ar"/>
              </w:rPr>
            </w:pPr>
            <w:r>
              <w:rPr>
                <w:rFonts w:hint="default" w:ascii="仿宋" w:hAnsi="仿宋" w:eastAsia="仿宋" w:cs="仿宋"/>
                <w:b/>
                <w:bCs/>
                <w:color w:val="000000"/>
                <w:sz w:val="21"/>
                <w:szCs w:val="21"/>
                <w:lang w:bidi="ar"/>
              </w:rPr>
              <w:t>10</w:t>
            </w:r>
          </w:p>
        </w:tc>
      </w:tr>
    </w:tbl>
    <w:p w14:paraId="5AC65C2E">
      <w:pPr>
        <w:snapToGrid w:val="0"/>
        <w:spacing w:line="440" w:lineRule="exact"/>
        <w:ind w:left="240" w:hanging="240" w:hangingChars="100"/>
        <w:rPr>
          <w:rFonts w:hint="eastAsia" w:ascii="仿宋" w:hAnsi="仿宋" w:eastAsia="仿宋" w:cs="仿宋"/>
          <w:color w:val="000000"/>
          <w:sz w:val="24"/>
          <w:szCs w:val="24"/>
        </w:rPr>
      </w:pPr>
    </w:p>
    <w:p w14:paraId="293E7ED7">
      <w:pPr>
        <w:spacing w:before="624" w:beforeLines="200" w:after="156" w:afterLines="50" w:line="460" w:lineRule="exact"/>
        <w:jc w:val="center"/>
        <w:rPr>
          <w:rFonts w:hint="eastAsia" w:ascii="仿宋" w:hAnsi="仿宋" w:eastAsia="仿宋" w:cs="仿宋"/>
          <w:b/>
          <w:color w:val="000000"/>
          <w:sz w:val="44"/>
          <w:szCs w:val="44"/>
        </w:rPr>
        <w:sectPr>
          <w:pgSz w:w="11907" w:h="16840"/>
          <w:pgMar w:top="1134" w:right="1134" w:bottom="1134" w:left="1134" w:header="851" w:footer="992" w:gutter="0"/>
          <w:cols w:space="720" w:num="1"/>
          <w:docGrid w:type="lines" w:linePitch="312" w:charSpace="0"/>
        </w:sectPr>
      </w:pPr>
    </w:p>
    <w:bookmarkEnd w:id="5"/>
    <w:bookmarkEnd w:id="6"/>
    <w:bookmarkEnd w:id="7"/>
    <w:p w14:paraId="196073A8">
      <w:pPr>
        <w:keepNext w:val="0"/>
        <w:keepLines w:val="0"/>
        <w:pageBreakBefore w:val="0"/>
        <w:widowControl/>
        <w:kinsoku/>
        <w:wordWrap/>
        <w:overflowPunct/>
        <w:topLinePunct w:val="0"/>
        <w:autoSpaceDE/>
        <w:autoSpaceDN/>
        <w:bidi w:val="0"/>
        <w:adjustRightInd/>
        <w:snapToGrid w:val="0"/>
        <w:spacing w:line="440" w:lineRule="exact"/>
        <w:ind w:firstLine="3080" w:firstLineChars="700"/>
        <w:jc w:val="both"/>
        <w:textAlignment w:val="auto"/>
        <w:outlineLvl w:val="0"/>
        <w:rPr>
          <w:rFonts w:hint="eastAsia" w:ascii="仿宋" w:hAnsi="仿宋" w:eastAsia="仿宋" w:cs="仿宋"/>
          <w:b/>
          <w:bCs/>
          <w:color w:val="000000"/>
          <w:sz w:val="32"/>
        </w:rPr>
      </w:pPr>
      <w:bookmarkStart w:id="10" w:name="_Toc32611"/>
      <w:bookmarkStart w:id="11" w:name="_Toc11877"/>
      <w:r>
        <w:rPr>
          <w:rFonts w:hint="eastAsia" w:ascii="仿宋" w:hAnsi="仿宋" w:eastAsia="仿宋" w:cs="仿宋"/>
          <w:color w:val="000000"/>
          <w:sz w:val="44"/>
          <w:szCs w:val="25"/>
        </w:rPr>
        <w:t>第六部分</w:t>
      </w:r>
      <w:r>
        <w:rPr>
          <w:rFonts w:hint="eastAsia" w:ascii="仿宋" w:hAnsi="仿宋" w:eastAsia="仿宋" w:cs="仿宋"/>
          <w:b/>
          <w:color w:val="000000"/>
          <w:sz w:val="32"/>
        </w:rPr>
        <w:t xml:space="preserve">  </w:t>
      </w:r>
      <w:r>
        <w:rPr>
          <w:rFonts w:hint="eastAsia" w:ascii="仿宋" w:hAnsi="仿宋" w:eastAsia="仿宋" w:cs="仿宋"/>
          <w:color w:val="000000"/>
          <w:sz w:val="44"/>
          <w:szCs w:val="25"/>
        </w:rPr>
        <w:t>评标办法</w:t>
      </w:r>
    </w:p>
    <w:p w14:paraId="0B712DE6">
      <w:pPr>
        <w:widowControl w:val="0"/>
        <w:spacing w:before="31" w:beforeLines="10" w:after="31" w:afterLines="10" w:line="360" w:lineRule="auto"/>
        <w:jc w:val="left"/>
        <w:outlineLvl w:val="9"/>
        <w:rPr>
          <w:rFonts w:hint="eastAsia" w:ascii="仿宋" w:hAnsi="仿宋" w:eastAsia="仿宋" w:cs="仿宋"/>
          <w:b/>
          <w:kern w:val="2"/>
          <w:sz w:val="30"/>
          <w:szCs w:val="22"/>
          <w:lang w:val="en-US" w:eastAsia="zh-CN" w:bidi="ar-SA"/>
        </w:rPr>
      </w:pPr>
      <w:r>
        <w:rPr>
          <w:rFonts w:hint="eastAsia" w:ascii="仿宋" w:hAnsi="仿宋" w:eastAsia="仿宋" w:cs="仿宋"/>
          <w:b/>
          <w:kern w:val="2"/>
          <w:sz w:val="30"/>
          <w:szCs w:val="22"/>
          <w:lang w:val="en-US" w:eastAsia="zh-CN" w:bidi="ar-SA"/>
        </w:rPr>
        <w:t>一、评标方法</w:t>
      </w:r>
    </w:p>
    <w:p w14:paraId="09EE5D6C">
      <w:pPr>
        <w:widowControl w:val="0"/>
        <w:spacing w:line="360" w:lineRule="auto"/>
        <w:ind w:firstLine="472" w:firstLineChars="196"/>
        <w:jc w:val="both"/>
        <w:rPr>
          <w:rFonts w:hint="eastAsia" w:ascii="仿宋" w:hAnsi="仿宋" w:eastAsia="仿宋" w:cs="仿宋"/>
          <w:b/>
          <w:kern w:val="0"/>
          <w:sz w:val="24"/>
          <w:szCs w:val="21"/>
        </w:rPr>
      </w:pPr>
      <w:r>
        <w:rPr>
          <w:rFonts w:hint="eastAsia" w:ascii="仿宋" w:hAnsi="仿宋" w:eastAsia="仿宋" w:cs="仿宋"/>
          <w:b/>
          <w:kern w:val="0"/>
          <w:sz w:val="24"/>
          <w:szCs w:val="21"/>
        </w:rPr>
        <w:t>1.本项目采用综合评分法。</w:t>
      </w:r>
    </w:p>
    <w:p w14:paraId="5ADB747C">
      <w:pPr>
        <w:widowControl w:val="0"/>
        <w:spacing w:line="360" w:lineRule="auto"/>
        <w:ind w:firstLine="470" w:firstLineChars="196"/>
        <w:jc w:val="both"/>
        <w:rPr>
          <w:rFonts w:hint="eastAsia" w:ascii="仿宋" w:hAnsi="仿宋" w:eastAsia="仿宋" w:cs="仿宋"/>
          <w:kern w:val="0"/>
          <w:sz w:val="24"/>
          <w:szCs w:val="21"/>
        </w:rPr>
      </w:pPr>
      <w:r>
        <w:rPr>
          <w:rFonts w:hint="eastAsia" w:ascii="仿宋" w:hAnsi="仿宋" w:eastAsia="仿宋" w:cs="仿宋"/>
          <w:kern w:val="0"/>
          <w:sz w:val="24"/>
          <w:szCs w:val="21"/>
        </w:rPr>
        <w:t>综合评分法，是指投标文件满足招标文件全部实质性要求，且按照评审因素的量化指标评审得分最高的服务供应商为中标候选人的评标方法。</w:t>
      </w:r>
    </w:p>
    <w:p w14:paraId="7599E776">
      <w:pPr>
        <w:widowControl w:val="0"/>
        <w:spacing w:before="31" w:beforeLines="10" w:after="31" w:afterLines="10" w:line="360" w:lineRule="auto"/>
        <w:jc w:val="left"/>
        <w:outlineLvl w:val="9"/>
        <w:rPr>
          <w:rFonts w:hint="eastAsia" w:ascii="仿宋" w:hAnsi="仿宋" w:eastAsia="仿宋" w:cs="仿宋"/>
          <w:b/>
          <w:kern w:val="2"/>
          <w:sz w:val="30"/>
          <w:szCs w:val="22"/>
          <w:lang w:val="en-US" w:eastAsia="zh-CN" w:bidi="ar-SA"/>
        </w:rPr>
      </w:pPr>
      <w:r>
        <w:rPr>
          <w:rFonts w:hint="eastAsia" w:ascii="仿宋" w:hAnsi="仿宋" w:eastAsia="仿宋" w:cs="仿宋"/>
          <w:b/>
          <w:kern w:val="2"/>
          <w:sz w:val="30"/>
          <w:szCs w:val="22"/>
          <w:lang w:val="en-US" w:eastAsia="zh-CN" w:bidi="ar-SA"/>
        </w:rPr>
        <w:t>二、评分标准</w:t>
      </w:r>
    </w:p>
    <w:p w14:paraId="0F27C1A5">
      <w:pPr>
        <w:widowControl w:val="0"/>
        <w:spacing w:line="360" w:lineRule="auto"/>
        <w:ind w:firstLine="482" w:firstLineChars="200"/>
        <w:jc w:val="both"/>
        <w:rPr>
          <w:rFonts w:hint="eastAsia" w:ascii="仿宋" w:hAnsi="仿宋" w:eastAsia="仿宋" w:cs="仿宋"/>
          <w:b/>
          <w:color w:val="000000"/>
          <w:kern w:val="2"/>
          <w:sz w:val="24"/>
          <w:szCs w:val="21"/>
        </w:rPr>
      </w:pPr>
      <w:r>
        <w:rPr>
          <w:rFonts w:hint="eastAsia" w:ascii="仿宋" w:hAnsi="仿宋" w:eastAsia="仿宋" w:cs="仿宋"/>
          <w:b/>
          <w:color w:val="000000"/>
          <w:kern w:val="2"/>
          <w:sz w:val="24"/>
          <w:szCs w:val="21"/>
        </w:rPr>
        <w:t>1.价格分：</w:t>
      </w:r>
      <w:r>
        <w:rPr>
          <w:rFonts w:hint="eastAsia" w:ascii="仿宋" w:hAnsi="仿宋" w:eastAsia="仿宋" w:cs="仿宋"/>
          <w:b/>
          <w:color w:val="000000"/>
          <w:kern w:val="2"/>
          <w:sz w:val="24"/>
          <w:szCs w:val="21"/>
          <w:lang w:val="en-US" w:eastAsia="zh-CN"/>
        </w:rPr>
        <w:t>2</w:t>
      </w:r>
      <w:r>
        <w:rPr>
          <w:rFonts w:hint="eastAsia" w:ascii="仿宋" w:hAnsi="仿宋" w:eastAsia="仿宋" w:cs="仿宋"/>
          <w:b/>
          <w:color w:val="000000"/>
          <w:kern w:val="2"/>
          <w:sz w:val="24"/>
          <w:szCs w:val="21"/>
        </w:rPr>
        <w:t>0分</w:t>
      </w:r>
    </w:p>
    <w:p w14:paraId="62C810A7">
      <w:pPr>
        <w:widowControl w:val="0"/>
        <w:spacing w:line="360" w:lineRule="auto"/>
        <w:ind w:firstLine="480" w:firstLineChars="200"/>
        <w:jc w:val="both"/>
        <w:rPr>
          <w:rFonts w:hint="eastAsia" w:ascii="仿宋" w:hAnsi="仿宋" w:eastAsia="仿宋" w:cs="仿宋"/>
          <w:color w:val="000000"/>
          <w:kern w:val="2"/>
          <w:sz w:val="24"/>
          <w:szCs w:val="21"/>
        </w:rPr>
      </w:pPr>
      <w:r>
        <w:rPr>
          <w:rFonts w:hint="eastAsia" w:ascii="仿宋" w:hAnsi="仿宋" w:eastAsia="仿宋" w:cs="仿宋"/>
          <w:color w:val="000000"/>
          <w:kern w:val="2"/>
          <w:sz w:val="24"/>
          <w:szCs w:val="21"/>
        </w:rPr>
        <w:t>采用低价优先法计算，即满足招标文件要求且投标价格（综合单价）最低的投标报价为评标基准价，其价格分为满分。其他服务供应商的价格分统一按照下列公式计算：</w:t>
      </w:r>
    </w:p>
    <w:p w14:paraId="0B1A54EA">
      <w:pPr>
        <w:widowControl w:val="0"/>
        <w:spacing w:line="360" w:lineRule="auto"/>
        <w:ind w:firstLine="480" w:firstLineChars="200"/>
        <w:jc w:val="both"/>
        <w:rPr>
          <w:rFonts w:hint="eastAsia" w:ascii="仿宋" w:hAnsi="仿宋" w:eastAsia="仿宋" w:cs="仿宋"/>
          <w:color w:val="000000"/>
          <w:kern w:val="2"/>
          <w:sz w:val="24"/>
          <w:szCs w:val="21"/>
        </w:rPr>
      </w:pPr>
      <w:r>
        <w:rPr>
          <w:rFonts w:hint="eastAsia" w:ascii="仿宋" w:hAnsi="仿宋" w:eastAsia="仿宋" w:cs="仿宋"/>
          <w:color w:val="000000"/>
          <w:kern w:val="2"/>
          <w:sz w:val="24"/>
          <w:szCs w:val="21"/>
        </w:rPr>
        <w:t>投标报价得分=（评标基准价/投标报价）*</w:t>
      </w:r>
      <w:r>
        <w:rPr>
          <w:rFonts w:hint="eastAsia" w:ascii="仿宋" w:hAnsi="仿宋" w:eastAsia="仿宋" w:cs="仿宋"/>
          <w:color w:val="000000"/>
          <w:kern w:val="2"/>
          <w:sz w:val="24"/>
          <w:szCs w:val="21"/>
          <w:lang w:val="en-US" w:eastAsia="zh-CN"/>
        </w:rPr>
        <w:t>2</w:t>
      </w:r>
      <w:r>
        <w:rPr>
          <w:rFonts w:hint="eastAsia" w:ascii="仿宋" w:hAnsi="仿宋" w:eastAsia="仿宋" w:cs="仿宋"/>
          <w:color w:val="000000"/>
          <w:kern w:val="2"/>
          <w:sz w:val="24"/>
          <w:szCs w:val="21"/>
        </w:rPr>
        <w:t>0。</w:t>
      </w:r>
    </w:p>
    <w:p w14:paraId="34782AF2">
      <w:pPr>
        <w:widowControl w:val="0"/>
        <w:spacing w:line="360" w:lineRule="auto"/>
        <w:ind w:firstLine="480" w:firstLineChars="200"/>
        <w:jc w:val="both"/>
        <w:rPr>
          <w:rFonts w:hint="eastAsia" w:ascii="仿宋" w:hAnsi="仿宋" w:eastAsia="仿宋" w:cs="仿宋"/>
          <w:color w:val="000000"/>
          <w:kern w:val="2"/>
          <w:sz w:val="24"/>
          <w:szCs w:val="21"/>
        </w:rPr>
      </w:pPr>
      <w:r>
        <w:rPr>
          <w:rFonts w:hint="eastAsia" w:ascii="仿宋" w:hAnsi="仿宋" w:eastAsia="仿宋" w:cs="仿宋"/>
          <w:color w:val="000000"/>
          <w:kern w:val="2"/>
          <w:sz w:val="24"/>
          <w:szCs w:val="21"/>
        </w:rPr>
        <w:t>项目评审过程中，不得去掉最后报价中的最高报价和最低报价。落实政府采购政策进行价格调整的，以调整后的价格计算评标基准价和投标报价，小数点后保留两位。项目评审过程中，不得去掉最后报价中的最高报价和最低报价。落实政府采购政策进行价格调整的，以调整后的价格计算评标基准价和投标报价，小数点后保留两位。评标委员会认为</w:t>
      </w:r>
      <w:r>
        <w:rPr>
          <w:rFonts w:hint="eastAsia" w:ascii="仿宋" w:hAnsi="仿宋" w:eastAsia="仿宋" w:cs="仿宋"/>
          <w:color w:val="000000"/>
          <w:kern w:val="2"/>
          <w:sz w:val="24"/>
          <w:szCs w:val="21"/>
          <w:lang w:eastAsia="zh-CN"/>
        </w:rPr>
        <w:t>服务供应商</w:t>
      </w:r>
      <w:r>
        <w:rPr>
          <w:rFonts w:hint="eastAsia" w:ascii="仿宋" w:hAnsi="仿宋" w:eastAsia="仿宋" w:cs="仿宋"/>
          <w:color w:val="000000"/>
          <w:kern w:val="2"/>
          <w:sz w:val="24"/>
          <w:szCs w:val="21"/>
        </w:rPr>
        <w:t>的报价明显低于其他通过符合性审查</w:t>
      </w:r>
      <w:r>
        <w:rPr>
          <w:rFonts w:hint="eastAsia" w:ascii="仿宋" w:hAnsi="仿宋" w:eastAsia="仿宋" w:cs="仿宋"/>
          <w:color w:val="000000"/>
          <w:kern w:val="2"/>
          <w:sz w:val="24"/>
          <w:szCs w:val="21"/>
          <w:lang w:eastAsia="zh-CN"/>
        </w:rPr>
        <w:t>服务供应商</w:t>
      </w:r>
      <w:r>
        <w:rPr>
          <w:rFonts w:hint="eastAsia" w:ascii="仿宋" w:hAnsi="仿宋" w:eastAsia="仿宋" w:cs="仿宋"/>
          <w:color w:val="000000"/>
          <w:kern w:val="2"/>
          <w:sz w:val="24"/>
          <w:szCs w:val="21"/>
        </w:rPr>
        <w:t>的报价，有可能影响服务和产品质量或者不能诚信履约的，评标委员会应当将其作为无效投标处理。</w:t>
      </w:r>
    </w:p>
    <w:p w14:paraId="31FE9C1F">
      <w:pPr>
        <w:widowControl w:val="0"/>
        <w:numPr>
          <w:ilvl w:val="0"/>
          <w:numId w:val="0"/>
        </w:numPr>
        <w:spacing w:line="360" w:lineRule="auto"/>
        <w:ind w:leftChars="-165" w:firstLine="723" w:firstLineChars="300"/>
        <w:jc w:val="both"/>
        <w:rPr>
          <w:rFonts w:hint="eastAsia" w:ascii="仿宋" w:hAnsi="仿宋" w:eastAsia="仿宋" w:cs="仿宋"/>
        </w:rPr>
      </w:pPr>
      <w:r>
        <w:rPr>
          <w:rFonts w:hint="eastAsia" w:ascii="仿宋" w:hAnsi="仿宋" w:eastAsia="仿宋" w:cs="仿宋"/>
          <w:b/>
          <w:color w:val="000000"/>
          <w:kern w:val="2"/>
          <w:sz w:val="24"/>
          <w:szCs w:val="21"/>
          <w:lang w:val="en-US" w:eastAsia="zh-CN"/>
        </w:rPr>
        <w:t>2.</w:t>
      </w:r>
      <w:r>
        <w:rPr>
          <w:rFonts w:hint="eastAsia" w:ascii="仿宋" w:hAnsi="仿宋" w:eastAsia="仿宋" w:cs="仿宋"/>
          <w:b/>
          <w:color w:val="000000"/>
          <w:kern w:val="2"/>
          <w:sz w:val="24"/>
          <w:szCs w:val="21"/>
        </w:rPr>
        <w:t>商务技术分：</w:t>
      </w:r>
      <w:r>
        <w:rPr>
          <w:rFonts w:hint="eastAsia" w:ascii="仿宋" w:hAnsi="仿宋" w:eastAsia="仿宋" w:cs="仿宋"/>
          <w:b/>
          <w:color w:val="000000"/>
          <w:kern w:val="2"/>
          <w:sz w:val="24"/>
          <w:szCs w:val="21"/>
          <w:lang w:val="en-US" w:eastAsia="zh-CN"/>
        </w:rPr>
        <w:t>8</w:t>
      </w:r>
      <w:r>
        <w:rPr>
          <w:rFonts w:hint="eastAsia" w:ascii="仿宋" w:hAnsi="仿宋" w:eastAsia="仿宋" w:cs="仿宋"/>
          <w:b/>
          <w:color w:val="000000"/>
          <w:kern w:val="2"/>
          <w:sz w:val="24"/>
          <w:szCs w:val="21"/>
        </w:rPr>
        <w:t>0分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733"/>
        <w:gridCol w:w="764"/>
        <w:gridCol w:w="7485"/>
      </w:tblGrid>
      <w:tr w14:paraId="513A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05" w:type="dxa"/>
            <w:gridSpan w:val="2"/>
            <w:noWrap w:val="0"/>
            <w:vAlign w:val="center"/>
          </w:tcPr>
          <w:p w14:paraId="2EF64B0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评审内容</w:t>
            </w:r>
          </w:p>
        </w:tc>
        <w:tc>
          <w:tcPr>
            <w:tcW w:w="764" w:type="dxa"/>
            <w:noWrap w:val="0"/>
            <w:vAlign w:val="center"/>
          </w:tcPr>
          <w:p w14:paraId="607E6CB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sz w:val="21"/>
                <w:szCs w:val="21"/>
              </w:rPr>
            </w:pPr>
            <w:r>
              <w:rPr>
                <w:rFonts w:hint="eastAsia" w:ascii="仿宋" w:hAnsi="仿宋" w:eastAsia="仿宋" w:cs="仿宋"/>
                <w:b/>
                <w:bCs/>
                <w:sz w:val="21"/>
                <w:szCs w:val="21"/>
                <w:lang w:eastAsia="zh-CN"/>
              </w:rPr>
              <w:t>分</w:t>
            </w:r>
            <w:r>
              <w:rPr>
                <w:rFonts w:hint="eastAsia" w:ascii="仿宋" w:hAnsi="仿宋" w:eastAsia="仿宋" w:cs="仿宋"/>
                <w:b/>
                <w:bCs/>
                <w:sz w:val="21"/>
                <w:szCs w:val="21"/>
              </w:rPr>
              <w:t>值</w:t>
            </w:r>
          </w:p>
        </w:tc>
        <w:tc>
          <w:tcPr>
            <w:tcW w:w="7485" w:type="dxa"/>
            <w:noWrap w:val="0"/>
            <w:vAlign w:val="center"/>
          </w:tcPr>
          <w:p w14:paraId="2B16DC1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评分标准</w:t>
            </w:r>
          </w:p>
        </w:tc>
      </w:tr>
      <w:tr w14:paraId="5270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5" w:type="dxa"/>
            <w:gridSpan w:val="2"/>
            <w:noWrap w:val="0"/>
            <w:vAlign w:val="center"/>
          </w:tcPr>
          <w:p w14:paraId="22315EAF">
            <w:pPr>
              <w:keepNext w:val="0"/>
              <w:keepLines w:val="0"/>
              <w:pageBreakBefore w:val="0"/>
              <w:widowControl/>
              <w:kinsoku/>
              <w:wordWrap/>
              <w:overflowPunct/>
              <w:topLinePunct w:val="0"/>
              <w:autoSpaceDE/>
              <w:autoSpaceDN/>
              <w:bidi w:val="0"/>
              <w:adjustRightInd/>
              <w:snapToGrid/>
              <w:ind w:firstLine="210" w:firstLineChars="1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业绩水平</w:t>
            </w:r>
          </w:p>
        </w:tc>
        <w:tc>
          <w:tcPr>
            <w:tcW w:w="764" w:type="dxa"/>
            <w:noWrap w:val="0"/>
            <w:vAlign w:val="center"/>
          </w:tcPr>
          <w:p w14:paraId="4A48E4F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485" w:type="dxa"/>
            <w:noWrap w:val="0"/>
            <w:vAlign w:val="center"/>
          </w:tcPr>
          <w:p w14:paraId="07136C4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月1日起至今，服务供应商具有三级乙等及以上医院同类案例（合同文本中须有“疾病精细化管理服务”字样），每个得0.5分，本项最高得2分。</w:t>
            </w:r>
          </w:p>
          <w:p w14:paraId="4B13E75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（提供合同复印件加盖公章。合同须能反映签订时间、合同盖章页、关键内容页等相关信息，提供的合同若不能体现相关信息的，不得分）</w:t>
            </w:r>
          </w:p>
        </w:tc>
      </w:tr>
      <w:tr w14:paraId="6AB3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5" w:type="dxa"/>
            <w:gridSpan w:val="2"/>
            <w:noWrap w:val="0"/>
            <w:vAlign w:val="center"/>
          </w:tcPr>
          <w:p w14:paraId="398F93A8">
            <w:pPr>
              <w:keepNext w:val="0"/>
              <w:keepLines w:val="0"/>
              <w:pageBreakBefore w:val="0"/>
              <w:widowControl/>
              <w:kinsoku/>
              <w:wordWrap/>
              <w:overflowPunct/>
              <w:topLinePunct w:val="0"/>
              <w:autoSpaceDE/>
              <w:autoSpaceDN/>
              <w:bidi w:val="0"/>
              <w:adjustRightInd/>
              <w:snapToGrid/>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企业实力</w:t>
            </w:r>
          </w:p>
        </w:tc>
        <w:tc>
          <w:tcPr>
            <w:tcW w:w="764" w:type="dxa"/>
            <w:noWrap w:val="0"/>
            <w:vAlign w:val="center"/>
          </w:tcPr>
          <w:p w14:paraId="42FF851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7485" w:type="dxa"/>
            <w:noWrap w:val="0"/>
            <w:vAlign w:val="center"/>
          </w:tcPr>
          <w:p w14:paraId="584AD81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rPr>
              <w:t>1）服务供应商具有疾病精细化管理系统相关计算机软件著作权登记证书的，得2分。</w:t>
            </w:r>
          </w:p>
          <w:p w14:paraId="525C18A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2）服务供应商近三年内具有与国家卫生健康委员会或其直属机构合作有诊后疾病管理相关的课题的，每提供1个得</w:t>
            </w:r>
            <w:r>
              <w:rPr>
                <w:rFonts w:hint="eastAsia" w:ascii="仿宋" w:hAnsi="仿宋" w:eastAsia="仿宋" w:cs="仿宋"/>
                <w:sz w:val="21"/>
                <w:szCs w:val="21"/>
                <w:lang w:val="en-US" w:eastAsia="zh-CN"/>
              </w:rPr>
              <w:t>1</w:t>
            </w:r>
            <w:r>
              <w:rPr>
                <w:rFonts w:hint="eastAsia" w:ascii="仿宋" w:hAnsi="仿宋" w:eastAsia="仿宋" w:cs="仿宋"/>
                <w:sz w:val="21"/>
                <w:szCs w:val="21"/>
              </w:rPr>
              <w:t>分，本项最高</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p w14:paraId="6E521DC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rPr>
              <w:t>（提供证书复印件、合作协议复印件等证明材料并加盖公章。）</w:t>
            </w:r>
          </w:p>
        </w:tc>
      </w:tr>
      <w:tr w14:paraId="599C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5" w:type="dxa"/>
            <w:gridSpan w:val="2"/>
            <w:noWrap w:val="0"/>
            <w:vAlign w:val="center"/>
          </w:tcPr>
          <w:p w14:paraId="40762D06">
            <w:pPr>
              <w:keepNext w:val="0"/>
              <w:keepLines w:val="0"/>
              <w:pageBreakBefore w:val="0"/>
              <w:widowControl/>
              <w:kinsoku/>
              <w:wordWrap/>
              <w:overflowPunct/>
              <w:topLinePunct w:val="0"/>
              <w:autoSpaceDE/>
              <w:autoSpaceDN/>
              <w:bidi w:val="0"/>
              <w:adjustRightInd/>
              <w:snapToGrid/>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项目理解</w:t>
            </w:r>
          </w:p>
        </w:tc>
        <w:tc>
          <w:tcPr>
            <w:tcW w:w="764" w:type="dxa"/>
            <w:noWrap w:val="0"/>
            <w:vAlign w:val="center"/>
          </w:tcPr>
          <w:p w14:paraId="53AE963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1E818AE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根据服务供应商针对本项目理解，内容包括但不限于服务内容、情况、实施等情况的理解、分析，项目实施过程中的关键点、重点、难点以及相应的控制措施、解决思路、方法等的情况进行综合评分：</w:t>
            </w:r>
          </w:p>
          <w:p w14:paraId="0979C7E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项目理解深刻、阐述详细合理、实施方案可行性强，关键点、重点、难点把握到位、分析透彻、对应措施切实可行，科学合理的，得</w:t>
            </w:r>
            <w:r>
              <w:rPr>
                <w:rFonts w:hint="eastAsia" w:ascii="仿宋" w:hAnsi="仿宋" w:eastAsia="仿宋" w:cs="仿宋"/>
                <w:sz w:val="21"/>
                <w:szCs w:val="21"/>
              </w:rPr>
              <w:t>5-</w:t>
            </w:r>
            <w:r>
              <w:rPr>
                <w:rFonts w:hint="eastAsia" w:ascii="仿宋" w:hAnsi="仿宋" w:eastAsia="仿宋" w:cs="仿宋"/>
                <w:sz w:val="21"/>
                <w:szCs w:val="21"/>
                <w:lang w:val="en-US" w:eastAsia="zh-CN"/>
              </w:rPr>
              <w:t>6</w:t>
            </w:r>
            <w:r>
              <w:rPr>
                <w:rFonts w:hint="eastAsia" w:ascii="仿宋" w:hAnsi="仿宋" w:eastAsia="仿宋" w:cs="仿宋"/>
                <w:sz w:val="21"/>
                <w:szCs w:val="21"/>
                <w:lang w:val="zh-CN"/>
              </w:rPr>
              <w:t>分；</w:t>
            </w:r>
          </w:p>
          <w:p w14:paraId="2962F19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项目理解较深刻、阐述较详细合理、实施方案可行性较强，关键点、重点、难点把握较到位、分析较透彻、对应措施较可行，建议较科学合理的，得</w:t>
            </w:r>
            <w:r>
              <w:rPr>
                <w:rFonts w:hint="eastAsia" w:ascii="仿宋" w:hAnsi="仿宋" w:eastAsia="仿宋" w:cs="仿宋"/>
                <w:sz w:val="21"/>
                <w:szCs w:val="21"/>
              </w:rPr>
              <w:t>3-4</w:t>
            </w:r>
            <w:r>
              <w:rPr>
                <w:rFonts w:hint="eastAsia" w:ascii="仿宋" w:hAnsi="仿宋" w:eastAsia="仿宋" w:cs="仿宋"/>
                <w:sz w:val="21"/>
                <w:szCs w:val="21"/>
                <w:lang w:val="zh-CN"/>
              </w:rPr>
              <w:t>分；</w:t>
            </w:r>
          </w:p>
          <w:p w14:paraId="5B5AE73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理解认识不深刻、阐述合理性一般、实施方案可行性一般，关键点、重点、难点未能把握到位、对应措施可行性一般，建议科学性一般的，得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0C963A42">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zh-CN"/>
              </w:rPr>
              <w:t>未提及不得分。</w:t>
            </w:r>
          </w:p>
        </w:tc>
      </w:tr>
      <w:tr w14:paraId="295C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5" w:type="dxa"/>
            <w:gridSpan w:val="2"/>
            <w:noWrap w:val="0"/>
            <w:vAlign w:val="center"/>
          </w:tcPr>
          <w:p w14:paraId="1AB33D9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zh-CN"/>
              </w:rPr>
              <w:t>工作管理体系及绩效考核方案</w:t>
            </w:r>
          </w:p>
        </w:tc>
        <w:tc>
          <w:tcPr>
            <w:tcW w:w="764" w:type="dxa"/>
            <w:noWrap w:val="0"/>
            <w:vAlign w:val="center"/>
          </w:tcPr>
          <w:p w14:paraId="27D1D23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583EDB2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根据服务供应商为本项目提供的服务工作管理体系及绩效考核方案，内容包括但不限于线上线下工作人员的工作流程、办公场地6S标准管理规范、工作人员绩效考核办法、关键节点SOP操作规范、岗位具体工作职责、岗位分工等的情况进行综合评分：</w:t>
            </w:r>
          </w:p>
          <w:p w14:paraId="1B6C64C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人员安排合理、工作流程全面完善、绩效考核办法操作性强的，得</w:t>
            </w:r>
            <w:r>
              <w:rPr>
                <w:rFonts w:hint="eastAsia" w:ascii="仿宋" w:hAnsi="仿宋" w:eastAsia="仿宋" w:cs="仿宋"/>
                <w:sz w:val="21"/>
                <w:szCs w:val="21"/>
              </w:rPr>
              <w:t>5-</w:t>
            </w:r>
            <w:r>
              <w:rPr>
                <w:rFonts w:hint="eastAsia" w:ascii="仿宋" w:hAnsi="仿宋" w:eastAsia="仿宋" w:cs="仿宋"/>
                <w:sz w:val="21"/>
                <w:szCs w:val="21"/>
                <w:lang w:val="en-US" w:eastAsia="zh-CN"/>
              </w:rPr>
              <w:t>6</w:t>
            </w:r>
            <w:r>
              <w:rPr>
                <w:rFonts w:hint="eastAsia" w:ascii="仿宋" w:hAnsi="仿宋" w:eastAsia="仿宋" w:cs="仿宋"/>
                <w:sz w:val="21"/>
                <w:szCs w:val="21"/>
                <w:lang w:val="zh-CN"/>
              </w:rPr>
              <w:t>分；</w:t>
            </w:r>
          </w:p>
          <w:p w14:paraId="37117C0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人员安排较合理、工作流程较全面完善、绩效考核办法操作性较强的，得</w:t>
            </w:r>
            <w:r>
              <w:rPr>
                <w:rFonts w:hint="eastAsia" w:ascii="仿宋" w:hAnsi="仿宋" w:eastAsia="仿宋" w:cs="仿宋"/>
                <w:sz w:val="21"/>
                <w:szCs w:val="21"/>
              </w:rPr>
              <w:t>3-4</w:t>
            </w:r>
            <w:r>
              <w:rPr>
                <w:rFonts w:hint="eastAsia" w:ascii="仿宋" w:hAnsi="仿宋" w:eastAsia="仿宋" w:cs="仿宋"/>
                <w:sz w:val="21"/>
                <w:szCs w:val="21"/>
                <w:lang w:val="zh-CN"/>
              </w:rPr>
              <w:t>分；</w:t>
            </w:r>
          </w:p>
          <w:p w14:paraId="6F7716C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人员安排及工作流程合理性一般、绩效考核办法操作性一般的，得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571691E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5E5C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5" w:type="dxa"/>
            <w:gridSpan w:val="2"/>
            <w:noWrap w:val="0"/>
            <w:vAlign w:val="center"/>
          </w:tcPr>
          <w:p w14:paraId="7C5630E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安全保密方案</w:t>
            </w:r>
          </w:p>
        </w:tc>
        <w:tc>
          <w:tcPr>
            <w:tcW w:w="764" w:type="dxa"/>
            <w:noWrap w:val="0"/>
            <w:vAlign w:val="center"/>
          </w:tcPr>
          <w:p w14:paraId="58FCE04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6分</w:t>
            </w:r>
          </w:p>
        </w:tc>
        <w:tc>
          <w:tcPr>
            <w:tcW w:w="7485" w:type="dxa"/>
            <w:noWrap w:val="0"/>
            <w:vAlign w:val="center"/>
          </w:tcPr>
          <w:p w14:paraId="78F5E91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根据服务供应商为本项目提供的安全保密方案，内容包括但不限于安全责任制度、数据资料保密管理措施等的情况进行综合评分：</w:t>
            </w:r>
          </w:p>
          <w:p w14:paraId="3062286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安全责任制度内容详细完善可行、数据资料保密制度齐全、措施到位的，得</w:t>
            </w:r>
            <w:r>
              <w:rPr>
                <w:rFonts w:hint="eastAsia" w:ascii="仿宋" w:hAnsi="仿宋" w:eastAsia="仿宋" w:cs="仿宋"/>
                <w:sz w:val="21"/>
                <w:szCs w:val="21"/>
              </w:rPr>
              <w:t>5-6</w:t>
            </w:r>
            <w:r>
              <w:rPr>
                <w:rFonts w:hint="eastAsia" w:ascii="仿宋" w:hAnsi="仿宋" w:eastAsia="仿宋" w:cs="仿宋"/>
                <w:sz w:val="21"/>
                <w:szCs w:val="21"/>
                <w:lang w:val="zh-CN"/>
              </w:rPr>
              <w:t>分；</w:t>
            </w:r>
          </w:p>
          <w:p w14:paraId="742F3662">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安全责任制度内容较详细完善可行、数据资料保密制度较齐全、措施较到位的，得</w:t>
            </w:r>
            <w:r>
              <w:rPr>
                <w:rFonts w:hint="eastAsia" w:ascii="仿宋" w:hAnsi="仿宋" w:eastAsia="仿宋" w:cs="仿宋"/>
                <w:sz w:val="21"/>
                <w:szCs w:val="21"/>
              </w:rPr>
              <w:t>3-4</w:t>
            </w:r>
            <w:r>
              <w:rPr>
                <w:rFonts w:hint="eastAsia" w:ascii="仿宋" w:hAnsi="仿宋" w:eastAsia="仿宋" w:cs="仿宋"/>
                <w:sz w:val="21"/>
                <w:szCs w:val="21"/>
                <w:lang w:val="zh-CN"/>
              </w:rPr>
              <w:t>分；</w:t>
            </w:r>
          </w:p>
          <w:p w14:paraId="42E714E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安全责任制度、数据资料保密制度内容简单、措施可行性一般的，得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0CA9B44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574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14:paraId="4E3A33C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服务路径的梳理能力</w:t>
            </w:r>
          </w:p>
        </w:tc>
        <w:tc>
          <w:tcPr>
            <w:tcW w:w="733" w:type="dxa"/>
            <w:vMerge w:val="restart"/>
            <w:noWrap w:val="0"/>
            <w:vAlign w:val="center"/>
          </w:tcPr>
          <w:p w14:paraId="71626E8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医学路径内容的完整性</w:t>
            </w:r>
          </w:p>
        </w:tc>
        <w:tc>
          <w:tcPr>
            <w:tcW w:w="764" w:type="dxa"/>
            <w:noWrap w:val="0"/>
            <w:vAlign w:val="center"/>
          </w:tcPr>
          <w:p w14:paraId="0BB1E77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6D54072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恶性肿瘤类疾病精细化管理医学路径内容：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等的情况进行综合评分：</w:t>
            </w:r>
          </w:p>
          <w:p w14:paraId="3EE4C5F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疾病管理路径内容完整，病种相关并发症分析科学，运动、饮食、关键指标干预等应对措施可行，随访表单等内容丰富的，得5-</w:t>
            </w:r>
            <w:r>
              <w:rPr>
                <w:rFonts w:hint="eastAsia" w:ascii="仿宋" w:hAnsi="仿宋" w:eastAsia="仿宋" w:cs="仿宋"/>
                <w:sz w:val="21"/>
                <w:szCs w:val="21"/>
                <w:lang w:val="zh-CN" w:eastAsia="zh-CN"/>
              </w:rPr>
              <w:t>6</w:t>
            </w:r>
            <w:r>
              <w:rPr>
                <w:rFonts w:hint="eastAsia" w:ascii="仿宋" w:hAnsi="仿宋" w:eastAsia="仿宋" w:cs="仿宋"/>
                <w:sz w:val="21"/>
                <w:szCs w:val="21"/>
                <w:lang w:val="zh-CN"/>
              </w:rPr>
              <w:t>分；</w:t>
            </w:r>
          </w:p>
          <w:p w14:paraId="7C5D510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疾病管理路径内容较完整，病种相关并发症分析较科学，运动、饮食、关键指标干预等应对措施较可行，随访表单等内容较丰富的，得3-4分；</w:t>
            </w:r>
          </w:p>
          <w:p w14:paraId="62A1FDC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疾病管理路径内容完整性一般，病种相关并发症分析科学性一般，运动、饮食、关键指标干预等应对措施可行性一般，随访表单等内容不全面的，得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3C5B875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532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2209070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vMerge w:val="continue"/>
            <w:noWrap w:val="0"/>
            <w:vAlign w:val="center"/>
          </w:tcPr>
          <w:p w14:paraId="453F7BD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64" w:type="dxa"/>
            <w:noWrap w:val="0"/>
            <w:vAlign w:val="center"/>
          </w:tcPr>
          <w:p w14:paraId="480BC30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764C580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慢性病类疾病精细化管理医学路径内容：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等的情况进行综合评分：</w:t>
            </w:r>
          </w:p>
          <w:p w14:paraId="35EC0C3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疾病管理路径内容完整，病种相关并发症分析科学，运动、饮食、关键指标干预等应对措施可行，随访表单等内容丰富的，得</w:t>
            </w:r>
            <w:r>
              <w:rPr>
                <w:rFonts w:hint="eastAsia" w:ascii="仿宋" w:hAnsi="仿宋" w:eastAsia="仿宋" w:cs="仿宋"/>
                <w:sz w:val="21"/>
                <w:szCs w:val="21"/>
              </w:rPr>
              <w:t>5-</w:t>
            </w:r>
            <w:r>
              <w:rPr>
                <w:rFonts w:hint="eastAsia" w:ascii="仿宋" w:hAnsi="仿宋" w:eastAsia="仿宋" w:cs="仿宋"/>
                <w:sz w:val="21"/>
                <w:szCs w:val="21"/>
                <w:lang w:val="en-US" w:eastAsia="zh-CN"/>
              </w:rPr>
              <w:t>6</w:t>
            </w:r>
            <w:r>
              <w:rPr>
                <w:rFonts w:hint="eastAsia" w:ascii="仿宋" w:hAnsi="仿宋" w:eastAsia="仿宋" w:cs="仿宋"/>
                <w:sz w:val="21"/>
                <w:szCs w:val="21"/>
                <w:lang w:val="zh-CN"/>
              </w:rPr>
              <w:t>分；</w:t>
            </w:r>
          </w:p>
          <w:p w14:paraId="002F7B6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疾病管理路径内容较完整，病种相关并发症分析较科学，运动、饮食、关键指标干预等应对措施较可行，随访表单等内容较丰富的，得3-4分；</w:t>
            </w:r>
          </w:p>
          <w:p w14:paraId="58DDFF0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疾病管理路径内容完整性一般，病种相关并发症分析科学性一般，运动、饮食、关键指标干预等应对措施可行性一般，随访表单等内容不全面的，得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15E7A81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300A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6E413DC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vMerge w:val="continue"/>
            <w:noWrap w:val="0"/>
            <w:vAlign w:val="center"/>
          </w:tcPr>
          <w:p w14:paraId="7E8322F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64" w:type="dxa"/>
            <w:noWrap w:val="0"/>
            <w:vAlign w:val="center"/>
          </w:tcPr>
          <w:p w14:paraId="5BFC946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55B659F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日间手术和重大手术后类疾病精细化管理医学路径内容：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等的情况进行综合评分：</w:t>
            </w:r>
          </w:p>
          <w:p w14:paraId="6399FB6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疾病管理路径内容完整，病种相关并发症分析科学，运动、饮食、关键指标干预等应对措施可行，随访表单等内容丰富的，得</w:t>
            </w:r>
            <w:r>
              <w:rPr>
                <w:rFonts w:hint="eastAsia" w:ascii="仿宋" w:hAnsi="仿宋" w:eastAsia="仿宋" w:cs="仿宋"/>
                <w:sz w:val="21"/>
                <w:szCs w:val="21"/>
              </w:rPr>
              <w:t>5-</w:t>
            </w:r>
            <w:r>
              <w:rPr>
                <w:rFonts w:hint="eastAsia" w:ascii="仿宋" w:hAnsi="仿宋" w:eastAsia="仿宋" w:cs="仿宋"/>
                <w:sz w:val="21"/>
                <w:szCs w:val="21"/>
                <w:lang w:val="en-US" w:eastAsia="zh-CN"/>
              </w:rPr>
              <w:t>6</w:t>
            </w:r>
            <w:r>
              <w:rPr>
                <w:rFonts w:hint="eastAsia" w:ascii="仿宋" w:hAnsi="仿宋" w:eastAsia="仿宋" w:cs="仿宋"/>
                <w:sz w:val="21"/>
                <w:szCs w:val="21"/>
                <w:lang w:val="zh-CN"/>
              </w:rPr>
              <w:t>分；</w:t>
            </w:r>
          </w:p>
          <w:p w14:paraId="2C58581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疾病管理路径内容较完整，病种相关并发症分析较科学，运动、饮食、关键指标干预等应对措施较可行，随访表单等内容较丰富的，得3-4分；</w:t>
            </w:r>
          </w:p>
          <w:p w14:paraId="7AEAE50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疾病管理路径内容完整性一般，病种相关并发症分析科学性一般，运动、饮食、关键指标干预等应对措施可行性一般，随访表单等内容不全面的，得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294E2E7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374D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2B1C187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vMerge w:val="continue"/>
            <w:noWrap w:val="0"/>
            <w:vAlign w:val="center"/>
          </w:tcPr>
          <w:p w14:paraId="55A30B2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64" w:type="dxa"/>
            <w:noWrap w:val="0"/>
            <w:vAlign w:val="center"/>
          </w:tcPr>
          <w:p w14:paraId="489DB0F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2D89A23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妇女和儿童类疾病精细化管理医学路径内容：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等的情况进行综合评分：</w:t>
            </w:r>
          </w:p>
          <w:p w14:paraId="571F754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疾病管理路径内容完整，病种相关并发症分析科学，运动、饮食、关键指标干预等应对措施可行，随访表单等内容丰富的，得5-</w:t>
            </w:r>
            <w:r>
              <w:rPr>
                <w:rFonts w:hint="eastAsia" w:ascii="仿宋" w:hAnsi="仿宋" w:eastAsia="仿宋" w:cs="仿宋"/>
                <w:sz w:val="21"/>
                <w:szCs w:val="21"/>
                <w:lang w:val="zh-CN" w:eastAsia="zh-CN"/>
              </w:rPr>
              <w:t>6</w:t>
            </w:r>
            <w:r>
              <w:rPr>
                <w:rFonts w:hint="eastAsia" w:ascii="仿宋" w:hAnsi="仿宋" w:eastAsia="仿宋" w:cs="仿宋"/>
                <w:sz w:val="21"/>
                <w:szCs w:val="21"/>
                <w:lang w:val="zh-CN"/>
              </w:rPr>
              <w:t>分；</w:t>
            </w:r>
          </w:p>
          <w:p w14:paraId="1BAAC1B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疾病管理路径内容较完整，病种相关并发症分析较科学，运动、饮食、关键指标干预等应对措施较可行，随访表单等内容较丰富的，得3-4分；</w:t>
            </w:r>
          </w:p>
          <w:p w14:paraId="6C1CA64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疾病管理路径内容完整性一般，病种相关并发症分析科学性一般，运动、饮食、关键指标干预等应对措施可行性一般，随访表单等内容不全面的，得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6C72E13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7EE1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1B238FE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vMerge w:val="continue"/>
            <w:noWrap w:val="0"/>
            <w:vAlign w:val="center"/>
          </w:tcPr>
          <w:p w14:paraId="6D3F3C1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64" w:type="dxa"/>
            <w:noWrap w:val="0"/>
            <w:vAlign w:val="center"/>
          </w:tcPr>
          <w:p w14:paraId="582346E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分</w:t>
            </w:r>
          </w:p>
        </w:tc>
        <w:tc>
          <w:tcPr>
            <w:tcW w:w="7485" w:type="dxa"/>
            <w:noWrap w:val="0"/>
            <w:vAlign w:val="center"/>
          </w:tcPr>
          <w:p w14:paraId="46F2062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减重管理类疾病精细化管理医学路径内容：包括但不限于病种相关并发症、药物不良反应等相关的病情识别及其应对措施，相应的运动、饮食、关键指标干预等相关内容及具体病情随访表单内容、随访时间计划、方式方法等，根据投标提供的符合要求的疾病管理路径完整性等的情况进行综合评分：</w:t>
            </w:r>
          </w:p>
          <w:p w14:paraId="7B635EB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疾病管理路径内容完整，病种相关并发症分析科学，运动、饮食、关键指标干预等应对措施可行，随访表单等内容丰富的，得5-</w:t>
            </w:r>
            <w:r>
              <w:rPr>
                <w:rFonts w:hint="eastAsia" w:ascii="仿宋" w:hAnsi="仿宋" w:eastAsia="仿宋" w:cs="仿宋"/>
                <w:sz w:val="21"/>
                <w:szCs w:val="21"/>
                <w:lang w:val="zh-CN" w:eastAsia="zh-CN"/>
              </w:rPr>
              <w:t>6</w:t>
            </w:r>
            <w:r>
              <w:rPr>
                <w:rFonts w:hint="eastAsia" w:ascii="仿宋" w:hAnsi="仿宋" w:eastAsia="仿宋" w:cs="仿宋"/>
                <w:sz w:val="21"/>
                <w:szCs w:val="21"/>
                <w:lang w:val="zh-CN"/>
              </w:rPr>
              <w:t>分；</w:t>
            </w:r>
          </w:p>
          <w:p w14:paraId="3C824F9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疾病管理路径内容较完整，病种相关并发症分析较科学，运动、饮食、关键指标干预等应对措施较可行，随访表单等内容较丰富的，得3-4分；</w:t>
            </w:r>
          </w:p>
          <w:p w14:paraId="353CB93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疾病管理路径内容完整性一般，病种相关并发症分析科学性一般，运动、饮食、关键指标干预等应对措施可行性一般，随访表单等内容不全面的，得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5FB74CC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4B43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1A37E9D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00AAF16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医学路径内容的可行性</w:t>
            </w:r>
          </w:p>
        </w:tc>
        <w:tc>
          <w:tcPr>
            <w:tcW w:w="764" w:type="dxa"/>
            <w:noWrap w:val="0"/>
            <w:vAlign w:val="center"/>
          </w:tcPr>
          <w:p w14:paraId="10EB769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485" w:type="dxa"/>
            <w:noWrap w:val="0"/>
            <w:vAlign w:val="center"/>
          </w:tcPr>
          <w:p w14:paraId="2B29D4F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rPr>
              <w:t>服务供应商</w:t>
            </w:r>
            <w:r>
              <w:rPr>
                <w:rFonts w:hint="eastAsia" w:ascii="仿宋" w:hAnsi="仿宋" w:eastAsia="仿宋" w:cs="仿宋"/>
                <w:sz w:val="21"/>
                <w:szCs w:val="21"/>
                <w:lang w:val="zh-CN"/>
              </w:rPr>
              <w:t>提供的疾病（需属于恶性肿瘤、慢性病、日间手术和重大手术后、妇女和儿童类疾病、减重管理类疾病）精细化管理医学路径，须在三级乙等及以上医院通过可行性确认，每类疾病的精细化管理医学路径均须提供2家及以上医院的路径确认函，每提供一类的，得0.5分，本项最高2分。</w:t>
            </w:r>
          </w:p>
          <w:p w14:paraId="4F789B8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rPr>
              <w:t>（路径确认函须包括执行医院、科室或病区负责人确认签字并盖章，否则不得分。每类疾病只提供1家医院的路径确认函或不提供的，不得分）</w:t>
            </w:r>
          </w:p>
        </w:tc>
      </w:tr>
      <w:tr w14:paraId="0C72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3FDBFF1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73D88B52">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医学路径梳理团队的专业性</w:t>
            </w:r>
          </w:p>
        </w:tc>
        <w:tc>
          <w:tcPr>
            <w:tcW w:w="764" w:type="dxa"/>
            <w:noWrap w:val="0"/>
            <w:vAlign w:val="center"/>
          </w:tcPr>
          <w:p w14:paraId="7301DE7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4分</w:t>
            </w:r>
          </w:p>
        </w:tc>
        <w:tc>
          <w:tcPr>
            <w:tcW w:w="7485" w:type="dxa"/>
            <w:noWrap w:val="0"/>
            <w:vAlign w:val="center"/>
          </w:tcPr>
          <w:p w14:paraId="658BE6C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1、医学路径梳理团队负责人</w:t>
            </w:r>
          </w:p>
          <w:p w14:paraId="59D3FC8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具有主治医师及以上证书，且有医学博士学位的得2分；</w:t>
            </w:r>
          </w:p>
          <w:p w14:paraId="4FB4875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具有主治医师及以上证书，且有医学硕士学位的得1分；</w:t>
            </w:r>
          </w:p>
          <w:p w14:paraId="4290E00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其他不得分；本项最高得2分。</w:t>
            </w:r>
          </w:p>
          <w:p w14:paraId="36209E5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（提供资格证书、学历证书、学位证书复印件及202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年1月以来任意三个月由服务供应商为其缴纳的社保证明材料并加盖公章，否则不得分。）</w:t>
            </w:r>
          </w:p>
          <w:p w14:paraId="776AF6B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2、医学路径梳理团队其他成员：</w:t>
            </w:r>
          </w:p>
          <w:p w14:paraId="5035111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具有住院医师及以上证书的，得2分。</w:t>
            </w:r>
          </w:p>
          <w:p w14:paraId="2830F08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（提供团队成员一览表、证书复印件及202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年1月以来任意三个月由服务供应商为其缴纳的社保证明材料并加盖公章，否则不得分。）</w:t>
            </w:r>
          </w:p>
        </w:tc>
      </w:tr>
      <w:tr w14:paraId="394C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14:paraId="6FC7286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软件支撑能力</w:t>
            </w:r>
          </w:p>
        </w:tc>
        <w:tc>
          <w:tcPr>
            <w:tcW w:w="733" w:type="dxa"/>
            <w:noWrap w:val="0"/>
            <w:vAlign w:val="center"/>
          </w:tcPr>
          <w:p w14:paraId="4CB812E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软件支撑方案</w:t>
            </w:r>
          </w:p>
        </w:tc>
        <w:tc>
          <w:tcPr>
            <w:tcW w:w="764" w:type="dxa"/>
            <w:noWrap w:val="0"/>
            <w:vAlign w:val="center"/>
          </w:tcPr>
          <w:p w14:paraId="797248A2">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6分</w:t>
            </w:r>
          </w:p>
        </w:tc>
        <w:tc>
          <w:tcPr>
            <w:tcW w:w="7485" w:type="dxa"/>
            <w:noWrap w:val="0"/>
            <w:vAlign w:val="center"/>
          </w:tcPr>
          <w:p w14:paraId="17AD565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根据服务供应商为本项目提供软件支撑方案，内容包括但不限于软件研发管理体系，系统软件的功能点及适用场景描述，诊后疾病精细化管理系统与现有系统的对接方案等的情况进行综合评分：</w:t>
            </w:r>
          </w:p>
          <w:p w14:paraId="78DA79A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软件研发管理体系支撑能力强，软件功能完善、操作便捷、信息安全保障程度高，与现有系统的对接方案合理可行的，得</w:t>
            </w:r>
            <w:r>
              <w:rPr>
                <w:rFonts w:hint="eastAsia" w:ascii="仿宋" w:hAnsi="仿宋" w:eastAsia="仿宋" w:cs="仿宋"/>
                <w:sz w:val="21"/>
                <w:szCs w:val="21"/>
              </w:rPr>
              <w:t>5-6</w:t>
            </w:r>
            <w:r>
              <w:rPr>
                <w:rFonts w:hint="eastAsia" w:ascii="仿宋" w:hAnsi="仿宋" w:eastAsia="仿宋" w:cs="仿宋"/>
                <w:sz w:val="21"/>
                <w:szCs w:val="21"/>
                <w:lang w:val="zh-CN"/>
              </w:rPr>
              <w:t>分；</w:t>
            </w:r>
          </w:p>
          <w:p w14:paraId="6A9A94A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软件研发管理体系支撑能力较强，软件功能较完善、操作较便捷、信息安全保障程度较高，与现有系统的对接方案较合理可行的，得</w:t>
            </w:r>
            <w:r>
              <w:rPr>
                <w:rFonts w:hint="eastAsia" w:ascii="仿宋" w:hAnsi="仿宋" w:eastAsia="仿宋" w:cs="仿宋"/>
                <w:sz w:val="21"/>
                <w:szCs w:val="21"/>
              </w:rPr>
              <w:t>3-4</w:t>
            </w:r>
            <w:r>
              <w:rPr>
                <w:rFonts w:hint="eastAsia" w:ascii="仿宋" w:hAnsi="仿宋" w:eastAsia="仿宋" w:cs="仿宋"/>
                <w:sz w:val="21"/>
                <w:szCs w:val="21"/>
                <w:lang w:val="zh-CN"/>
              </w:rPr>
              <w:t>分；</w:t>
            </w:r>
          </w:p>
          <w:p w14:paraId="3FE3B99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软件研发管理体系支撑能力一般，软件功能不够完善、操作不够便捷、信息安全保障程度一般，与现有系统的对接方案可行性一般的，得</w:t>
            </w:r>
            <w:r>
              <w:rPr>
                <w:rFonts w:hint="eastAsia" w:ascii="仿宋" w:hAnsi="仿宋" w:eastAsia="仿宋" w:cs="仿宋"/>
                <w:sz w:val="21"/>
                <w:szCs w:val="21"/>
              </w:rPr>
              <w:t>1-2</w:t>
            </w:r>
            <w:r>
              <w:rPr>
                <w:rFonts w:hint="eastAsia" w:ascii="仿宋" w:hAnsi="仿宋" w:eastAsia="仿宋" w:cs="仿宋"/>
                <w:sz w:val="21"/>
                <w:szCs w:val="21"/>
                <w:lang w:val="zh-CN"/>
              </w:rPr>
              <w:t>分；</w:t>
            </w:r>
          </w:p>
          <w:p w14:paraId="3446AFF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未提及不得分。</w:t>
            </w:r>
          </w:p>
        </w:tc>
      </w:tr>
      <w:tr w14:paraId="2090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43595442">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004724A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软件支撑团队的专业性</w:t>
            </w:r>
          </w:p>
        </w:tc>
        <w:tc>
          <w:tcPr>
            <w:tcW w:w="764" w:type="dxa"/>
            <w:noWrap w:val="0"/>
            <w:vAlign w:val="center"/>
          </w:tcPr>
          <w:p w14:paraId="0B6FFF12">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485" w:type="dxa"/>
            <w:noWrap w:val="0"/>
            <w:vAlign w:val="center"/>
          </w:tcPr>
          <w:p w14:paraId="63CEC2B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软件支撑团队负责人同时具有信息系统项目管理师（高级）和系统集成项目管理师的，得2分。</w:t>
            </w:r>
          </w:p>
          <w:p w14:paraId="2BAF119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lang w:val="zh-CN"/>
              </w:rPr>
            </w:pPr>
            <w:r>
              <w:rPr>
                <w:rFonts w:hint="eastAsia" w:ascii="仿宋" w:hAnsi="仿宋" w:eastAsia="仿宋" w:cs="仿宋"/>
                <w:sz w:val="21"/>
                <w:szCs w:val="21"/>
              </w:rPr>
              <w:t>（提供证书复印件及202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w:t>
            </w:r>
            <w:r>
              <w:rPr>
                <w:rFonts w:hint="eastAsia" w:ascii="仿宋" w:hAnsi="仿宋" w:eastAsia="仿宋" w:cs="仿宋"/>
                <w:sz w:val="21"/>
                <w:szCs w:val="21"/>
                <w:lang w:eastAsia="zh-CN"/>
              </w:rPr>
              <w:t>服务供应商</w:t>
            </w:r>
            <w:r>
              <w:rPr>
                <w:rFonts w:hint="eastAsia" w:ascii="仿宋" w:hAnsi="仿宋" w:eastAsia="仿宋" w:cs="仿宋"/>
                <w:sz w:val="21"/>
                <w:szCs w:val="21"/>
              </w:rPr>
              <w:t>公章，否则不得分。）</w:t>
            </w:r>
          </w:p>
        </w:tc>
      </w:tr>
      <w:tr w14:paraId="31F1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noWrap w:val="0"/>
            <w:vAlign w:val="center"/>
          </w:tcPr>
          <w:p w14:paraId="6486D32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服务人员医学资格能力</w:t>
            </w:r>
          </w:p>
        </w:tc>
        <w:tc>
          <w:tcPr>
            <w:tcW w:w="733" w:type="dxa"/>
            <w:noWrap w:val="0"/>
            <w:vAlign w:val="center"/>
          </w:tcPr>
          <w:p w14:paraId="022E9F9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项目总负责人</w:t>
            </w:r>
          </w:p>
        </w:tc>
        <w:tc>
          <w:tcPr>
            <w:tcW w:w="764" w:type="dxa"/>
            <w:noWrap w:val="0"/>
            <w:vAlign w:val="center"/>
          </w:tcPr>
          <w:p w14:paraId="73D861B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485" w:type="dxa"/>
            <w:noWrap w:val="0"/>
            <w:vAlign w:val="center"/>
          </w:tcPr>
          <w:p w14:paraId="416ED59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具有主任医师证书的得2分；具有主治医师证书的得1分；其他不得分，本项最高得2分。</w:t>
            </w:r>
          </w:p>
          <w:p w14:paraId="14E13FD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年1月以来任意三个月由服务供应商为其缴纳的社保证明材料并加盖服务供应商公章，否则不得分。）</w:t>
            </w:r>
          </w:p>
        </w:tc>
      </w:tr>
      <w:tr w14:paraId="0DD4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10DA7EC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6515165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医学内容编制团队负责人</w:t>
            </w:r>
          </w:p>
        </w:tc>
        <w:tc>
          <w:tcPr>
            <w:tcW w:w="764" w:type="dxa"/>
            <w:noWrap w:val="0"/>
            <w:vAlign w:val="center"/>
          </w:tcPr>
          <w:p w14:paraId="7DEFA84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485" w:type="dxa"/>
            <w:noWrap w:val="0"/>
            <w:vAlign w:val="center"/>
          </w:tcPr>
          <w:p w14:paraId="2F08789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具有主治医师及以上证书，且有医学硕士学位的得2分；</w:t>
            </w:r>
          </w:p>
          <w:p w14:paraId="638D1B7B">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具有主治医师及以上证书，且有医学学士学位的得1分；</w:t>
            </w:r>
          </w:p>
          <w:p w14:paraId="6B7E236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其他不得分；本项最高2分。</w:t>
            </w:r>
          </w:p>
          <w:p w14:paraId="166D0BC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年1月以来任意三个月由服务供应商为其缴纳的社保证明材料并加盖公章，否则不得分。）</w:t>
            </w:r>
          </w:p>
        </w:tc>
      </w:tr>
      <w:tr w14:paraId="5537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31B773C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7B3C31B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医学内容编制团队其他成员</w:t>
            </w:r>
          </w:p>
        </w:tc>
        <w:tc>
          <w:tcPr>
            <w:tcW w:w="764" w:type="dxa"/>
            <w:noWrap w:val="0"/>
            <w:vAlign w:val="center"/>
          </w:tcPr>
          <w:p w14:paraId="23941BA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7485" w:type="dxa"/>
            <w:noWrap w:val="0"/>
            <w:vAlign w:val="center"/>
          </w:tcPr>
          <w:p w14:paraId="6EAA3BD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医学内容编制团队其他成员具有注册营养师、药师、运动康复师、心理咨询师、主管护师及GCP医学资格证书的，最高得</w:t>
            </w:r>
            <w:r>
              <w:rPr>
                <w:rFonts w:hint="eastAsia" w:ascii="仿宋" w:hAnsi="仿宋" w:eastAsia="仿宋" w:cs="仿宋"/>
                <w:sz w:val="21"/>
                <w:szCs w:val="21"/>
                <w:lang w:val="en-US" w:eastAsia="zh-CN"/>
              </w:rPr>
              <w:t>3</w:t>
            </w:r>
            <w:r>
              <w:rPr>
                <w:rFonts w:hint="eastAsia" w:ascii="仿宋" w:hAnsi="仿宋" w:eastAsia="仿宋" w:cs="仿宋"/>
                <w:sz w:val="21"/>
                <w:szCs w:val="21"/>
              </w:rPr>
              <w:t>分，每缺少一个扣</w:t>
            </w:r>
            <w:r>
              <w:rPr>
                <w:rFonts w:hint="eastAsia" w:ascii="仿宋" w:hAnsi="仿宋" w:eastAsia="仿宋" w:cs="仿宋"/>
                <w:sz w:val="21"/>
                <w:szCs w:val="21"/>
                <w:lang w:val="en-US" w:eastAsia="zh-CN"/>
              </w:rPr>
              <w:t>0.5</w:t>
            </w:r>
            <w:r>
              <w:rPr>
                <w:rFonts w:hint="eastAsia" w:ascii="仿宋" w:hAnsi="仿宋" w:eastAsia="仿宋" w:cs="仿宋"/>
                <w:sz w:val="21"/>
                <w:szCs w:val="21"/>
              </w:rPr>
              <w:t>分，扣完为止。</w:t>
            </w:r>
          </w:p>
          <w:p w14:paraId="5D25F1F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（提供团队成员一览表、证书复印件及202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年1月以来任意三个月由服务供应商为其缴纳的社保证明材料并加盖公章，否则不得分。同一人具有多个证书的按一个计分，不重复计分。）</w:t>
            </w:r>
          </w:p>
        </w:tc>
      </w:tr>
      <w:tr w14:paraId="286A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3082F4F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05EE012B">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线上个案管理师团队负责人</w:t>
            </w:r>
          </w:p>
        </w:tc>
        <w:tc>
          <w:tcPr>
            <w:tcW w:w="764" w:type="dxa"/>
            <w:noWrap w:val="0"/>
            <w:vAlign w:val="center"/>
          </w:tcPr>
          <w:p w14:paraId="4230C5E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2分</w:t>
            </w:r>
          </w:p>
        </w:tc>
        <w:tc>
          <w:tcPr>
            <w:tcW w:w="7485" w:type="dxa"/>
            <w:noWrap w:val="0"/>
            <w:vAlign w:val="center"/>
          </w:tcPr>
          <w:p w14:paraId="39FF9AD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具有主管护师及以上证书的得2分，具有初级护师证书的得1分，其他不得分，本项最高得2分。</w:t>
            </w:r>
          </w:p>
          <w:p w14:paraId="07BD029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（提供证书复印件及202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年1月以来任意三个月由服务供应商为其缴纳的社保证明材料并加盖公章，否则不得分。）</w:t>
            </w:r>
          </w:p>
        </w:tc>
      </w:tr>
      <w:tr w14:paraId="7395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noWrap w:val="0"/>
            <w:vAlign w:val="center"/>
          </w:tcPr>
          <w:p w14:paraId="23DFA5E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p>
        </w:tc>
        <w:tc>
          <w:tcPr>
            <w:tcW w:w="733" w:type="dxa"/>
            <w:noWrap w:val="0"/>
            <w:vAlign w:val="center"/>
          </w:tcPr>
          <w:p w14:paraId="1EC2C7B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线上个案管理师团队其他成员</w:t>
            </w:r>
          </w:p>
        </w:tc>
        <w:tc>
          <w:tcPr>
            <w:tcW w:w="764" w:type="dxa"/>
            <w:noWrap w:val="0"/>
            <w:vAlign w:val="center"/>
          </w:tcPr>
          <w:p w14:paraId="1EC908EC">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3分</w:t>
            </w:r>
          </w:p>
        </w:tc>
        <w:tc>
          <w:tcPr>
            <w:tcW w:w="7485" w:type="dxa"/>
            <w:noWrap w:val="0"/>
            <w:vAlign w:val="center"/>
          </w:tcPr>
          <w:p w14:paraId="76AE11D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1)线上个案管理师团队其他成员在满足项目基本要求（团队成员已具有初级护师及以上证书的人员不少于6人）的基础上，每增加一名具有初级护师及以上证书的专业人员得0.5分，本项最高得2分；</w:t>
            </w:r>
          </w:p>
          <w:p w14:paraId="00DA6E1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2)线上个案管理师团队其他成员中具有营养师相关证书的人员每有1人得0.5分，本项最高得1分；</w:t>
            </w:r>
          </w:p>
          <w:p w14:paraId="3363CF8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21"/>
                <w:szCs w:val="21"/>
              </w:rPr>
            </w:pPr>
            <w:r>
              <w:rPr>
                <w:rFonts w:hint="eastAsia" w:ascii="仿宋" w:hAnsi="仿宋" w:eastAsia="仿宋" w:cs="仿宋"/>
                <w:sz w:val="21"/>
                <w:szCs w:val="21"/>
              </w:rPr>
              <w:t>（上述1-2项提供团队成员一览表、证书复印件及202</w:t>
            </w:r>
            <w:r>
              <w:rPr>
                <w:rFonts w:hint="eastAsia" w:ascii="仿宋" w:hAnsi="仿宋" w:eastAsia="仿宋" w:cs="仿宋"/>
                <w:sz w:val="21"/>
                <w:szCs w:val="21"/>
                <w:lang w:val="en-US" w:eastAsia="zh-CN"/>
              </w:rPr>
              <w:t>4</w:t>
            </w:r>
            <w:r>
              <w:rPr>
                <w:rFonts w:hint="eastAsia" w:ascii="仿宋" w:hAnsi="仿宋" w:eastAsia="仿宋" w:cs="仿宋"/>
                <w:sz w:val="21"/>
                <w:szCs w:val="21"/>
              </w:rPr>
              <w:t>年1月以来任意三个月由服务供应商为其缴纳的社保证明材料并加盖公章，否则不得分。同一人具有多个证书的按一个计分，不重复计分。）</w:t>
            </w:r>
          </w:p>
        </w:tc>
      </w:tr>
    </w:tbl>
    <w:p w14:paraId="21B02761">
      <w:pPr>
        <w:widowControl w:val="0"/>
        <w:jc w:val="both"/>
        <w:rPr>
          <w:rFonts w:hint="eastAsia" w:ascii="仿宋" w:hAnsi="仿宋" w:eastAsia="仿宋" w:cs="仿宋"/>
          <w:b/>
          <w:kern w:val="0"/>
          <w:sz w:val="24"/>
          <w:szCs w:val="20"/>
          <w:lang w:val="en-US" w:eastAsia="zh-CN" w:bidi="ar-SA"/>
        </w:rPr>
      </w:pPr>
      <w:r>
        <w:rPr>
          <w:rFonts w:hint="eastAsia" w:ascii="仿宋" w:hAnsi="仿宋" w:eastAsia="仿宋" w:cs="仿宋"/>
          <w:b/>
          <w:kern w:val="0"/>
          <w:sz w:val="24"/>
          <w:szCs w:val="20"/>
          <w:lang w:val="en-US" w:eastAsia="zh-CN" w:bidi="ar-SA"/>
        </w:rPr>
        <w:t>注：签订合同前，若采购人对中标方提供的证明材料存有疑义，可要求中标方提供相关证明材料原件予以证明。</w:t>
      </w:r>
    </w:p>
    <w:p w14:paraId="0C1CECFB">
      <w:pPr>
        <w:ind w:firstLine="600" w:firstLineChars="200"/>
        <w:rPr>
          <w:rFonts w:hint="eastAsia" w:ascii="仿宋" w:hAnsi="仿宋" w:eastAsia="仿宋" w:cs="仿宋"/>
          <w:sz w:val="30"/>
          <w:szCs w:val="30"/>
          <w:lang w:val="en-US" w:eastAsia="zh-CN"/>
        </w:rPr>
      </w:pPr>
    </w:p>
    <w:p w14:paraId="5228D661">
      <w:pPr>
        <w:widowControl w:val="0"/>
        <w:jc w:val="both"/>
        <w:rPr>
          <w:rFonts w:hint="eastAsia" w:ascii="仿宋" w:hAnsi="仿宋" w:eastAsia="仿宋" w:cs="仿宋"/>
          <w:b/>
          <w:kern w:val="0"/>
          <w:sz w:val="24"/>
          <w:szCs w:val="20"/>
          <w:lang w:val="en-US" w:eastAsia="zh-CN" w:bidi="ar-SA"/>
        </w:rPr>
      </w:pPr>
    </w:p>
    <w:p w14:paraId="02C11872">
      <w:pPr>
        <w:widowControl w:val="0"/>
        <w:jc w:val="both"/>
        <w:rPr>
          <w:rFonts w:hint="eastAsia" w:ascii="仿宋" w:hAnsi="仿宋" w:eastAsia="仿宋" w:cs="仿宋"/>
          <w:b/>
          <w:kern w:val="0"/>
          <w:sz w:val="24"/>
          <w:szCs w:val="20"/>
          <w:lang w:val="en-US" w:eastAsia="zh-CN" w:bidi="ar-SA"/>
        </w:rPr>
      </w:pPr>
    </w:p>
    <w:p w14:paraId="1F8BC55C">
      <w:pPr>
        <w:widowControl w:val="0"/>
        <w:jc w:val="both"/>
        <w:rPr>
          <w:rFonts w:hint="eastAsia" w:ascii="仿宋" w:hAnsi="仿宋" w:eastAsia="仿宋" w:cs="仿宋"/>
          <w:b/>
          <w:kern w:val="0"/>
          <w:sz w:val="24"/>
          <w:szCs w:val="20"/>
          <w:lang w:val="en-US" w:eastAsia="zh-CN" w:bidi="ar-SA"/>
        </w:rPr>
      </w:pPr>
    </w:p>
    <w:p w14:paraId="1DD62621">
      <w:pPr>
        <w:widowControl w:val="0"/>
        <w:jc w:val="both"/>
        <w:rPr>
          <w:rFonts w:hint="eastAsia" w:ascii="仿宋" w:hAnsi="仿宋" w:eastAsia="仿宋" w:cs="仿宋"/>
          <w:b/>
          <w:kern w:val="0"/>
          <w:sz w:val="24"/>
          <w:szCs w:val="20"/>
          <w:lang w:val="en-US" w:eastAsia="zh-CN" w:bidi="ar-SA"/>
        </w:rPr>
      </w:pPr>
    </w:p>
    <w:p w14:paraId="5F8E3754">
      <w:pPr>
        <w:widowControl w:val="0"/>
        <w:jc w:val="both"/>
        <w:rPr>
          <w:rFonts w:hint="eastAsia" w:ascii="仿宋" w:hAnsi="仿宋" w:eastAsia="仿宋" w:cs="仿宋"/>
          <w:b/>
          <w:kern w:val="0"/>
          <w:sz w:val="24"/>
          <w:szCs w:val="20"/>
          <w:lang w:val="en-US" w:eastAsia="zh-CN" w:bidi="ar-SA"/>
        </w:rPr>
      </w:pPr>
    </w:p>
    <w:p w14:paraId="19087BC4">
      <w:pPr>
        <w:widowControl w:val="0"/>
        <w:ind w:firstLine="2209" w:firstLineChars="500"/>
        <w:jc w:val="both"/>
        <w:rPr>
          <w:rFonts w:hint="eastAsia" w:ascii="仿宋" w:hAnsi="仿宋" w:eastAsia="仿宋" w:cs="仿宋"/>
          <w:b/>
          <w:color w:val="000000"/>
          <w:sz w:val="44"/>
        </w:rPr>
      </w:pPr>
      <w:r>
        <w:rPr>
          <w:rFonts w:hint="eastAsia" w:ascii="仿宋" w:hAnsi="仿宋" w:eastAsia="仿宋" w:cs="仿宋"/>
          <w:b/>
          <w:color w:val="000000"/>
          <w:sz w:val="44"/>
        </w:rPr>
        <w:t>第四部分  合同主要条款</w:t>
      </w:r>
      <w:bookmarkEnd w:id="10"/>
      <w:bookmarkEnd w:id="11"/>
    </w:p>
    <w:p w14:paraId="09934F7B">
      <w:pPr>
        <w:spacing w:line="360" w:lineRule="auto"/>
        <w:rPr>
          <w:rFonts w:hint="eastAsia" w:ascii="仿宋" w:hAnsi="仿宋" w:eastAsia="仿宋" w:cs="仿宋"/>
          <w:color w:val="000000"/>
          <w:sz w:val="24"/>
        </w:rPr>
      </w:pPr>
      <w:r>
        <w:rPr>
          <w:rFonts w:hint="eastAsia" w:ascii="仿宋" w:hAnsi="仿宋" w:eastAsia="仿宋" w:cs="仿宋"/>
          <w:color w:val="000000"/>
          <w:sz w:val="24"/>
        </w:rPr>
        <w:t>甲方：杭州市富阳区第一人民医院</w:t>
      </w:r>
    </w:p>
    <w:p w14:paraId="0A995F39">
      <w:pPr>
        <w:spacing w:line="360" w:lineRule="auto"/>
        <w:rPr>
          <w:rFonts w:hint="eastAsia" w:ascii="仿宋" w:hAnsi="仿宋" w:eastAsia="仿宋" w:cs="仿宋"/>
          <w:color w:val="000000"/>
          <w:sz w:val="24"/>
        </w:rPr>
      </w:pPr>
      <w:r>
        <w:rPr>
          <w:rFonts w:hint="eastAsia" w:ascii="仿宋" w:hAnsi="仿宋" w:eastAsia="仿宋" w:cs="仿宋"/>
          <w:color w:val="000000"/>
          <w:sz w:val="24"/>
        </w:rPr>
        <w:t>乙方：________________</w:t>
      </w:r>
    </w:p>
    <w:p w14:paraId="14777C3E">
      <w:pPr>
        <w:spacing w:line="360" w:lineRule="auto"/>
        <w:ind w:firstLine="600" w:firstLineChars="250"/>
        <w:rPr>
          <w:rFonts w:hint="eastAsia" w:ascii="仿宋" w:hAnsi="仿宋" w:eastAsia="仿宋" w:cs="仿宋"/>
          <w:color w:val="auto"/>
          <w:sz w:val="24"/>
          <w:szCs w:val="24"/>
          <w:highlight w:val="yellow"/>
          <w:lang w:eastAsia="zh-CN"/>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日，杭州市富阳区第一人民医院就</w:t>
      </w:r>
      <w:r>
        <w:rPr>
          <w:rFonts w:hint="eastAsia" w:ascii="仿宋" w:hAnsi="仿宋" w:eastAsia="仿宋" w:cs="仿宋"/>
          <w:color w:val="000000"/>
          <w:sz w:val="24"/>
          <w:lang w:eastAsia="zh-CN"/>
        </w:rPr>
        <w:t>诊后疾病精细化管理劳务外包服务</w:t>
      </w:r>
      <w:r>
        <w:rPr>
          <w:rFonts w:hint="eastAsia" w:ascii="仿宋" w:hAnsi="仿宋" w:eastAsia="仿宋" w:cs="仿宋"/>
          <w:color w:val="000000"/>
          <w:sz w:val="24"/>
        </w:rPr>
        <w:t>进行招标，确定乙方为中标供应商，现根据该招标文件和投标文件、服务承诺等，为了保障甲、乙双方利益，明确双方权利责任，恪守信用，甲、乙双方本着平等互利、友好协商的原则，一致同意签订本协议。</w:t>
      </w:r>
    </w:p>
    <w:p w14:paraId="50868C56">
      <w:pPr>
        <w:spacing w:line="440" w:lineRule="exact"/>
        <w:ind w:firstLine="472" w:firstLineChars="196"/>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一、</w:t>
      </w:r>
      <w:r>
        <w:rPr>
          <w:rFonts w:hint="eastAsia" w:ascii="仿宋" w:hAnsi="仿宋" w:eastAsia="仿宋" w:cs="仿宋"/>
          <w:b/>
          <w:bCs/>
          <w:color w:val="000000"/>
          <w:sz w:val="24"/>
          <w:highlight w:val="none"/>
        </w:rPr>
        <w:t>合同价格：</w:t>
      </w:r>
    </w:p>
    <w:p w14:paraId="312E83A4">
      <w:pPr>
        <w:spacing w:line="440" w:lineRule="exact"/>
        <w:ind w:firstLine="480" w:firstLineChars="200"/>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val="en-US" w:eastAsia="zh-CN"/>
        </w:rPr>
        <w:t xml:space="preserve"> </w:t>
      </w:r>
    </w:p>
    <w:p w14:paraId="5E232CFB">
      <w:pPr>
        <w:numPr>
          <w:ilvl w:val="0"/>
          <w:numId w:val="0"/>
        </w:numPr>
        <w:spacing w:line="440" w:lineRule="exact"/>
        <w:ind w:firstLine="482" w:firstLineChars="200"/>
        <w:rPr>
          <w:rFonts w:hint="eastAsia" w:ascii="仿宋" w:hAnsi="仿宋" w:eastAsia="仿宋" w:cs="仿宋"/>
          <w:b w:val="0"/>
          <w:bCs w:val="0"/>
          <w:color w:val="000000"/>
          <w:sz w:val="24"/>
          <w:highlight w:val="none"/>
          <w:lang w:val="en-US" w:eastAsia="zh-CN"/>
        </w:rPr>
      </w:pPr>
      <w:r>
        <w:rPr>
          <w:rFonts w:hint="eastAsia" w:ascii="仿宋" w:hAnsi="仿宋" w:eastAsia="仿宋" w:cs="仿宋"/>
          <w:b/>
          <w:bCs/>
          <w:color w:val="000000"/>
          <w:sz w:val="24"/>
          <w:highlight w:val="none"/>
          <w:lang w:eastAsia="zh-CN"/>
        </w:rPr>
        <w:t>二、履约保证金</w:t>
      </w:r>
    </w:p>
    <w:p w14:paraId="12C51D9A">
      <w:pPr>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9"/>
        <w:rPr>
          <w:rFonts w:hint="eastAsia" w:ascii="仿宋" w:hAnsi="仿宋" w:eastAsia="仿宋" w:cs="仿宋"/>
          <w:b w:val="0"/>
          <w:bCs w:val="0"/>
          <w:sz w:val="21"/>
          <w:szCs w:val="21"/>
          <w:highlight w:val="none"/>
          <w:lang w:val="en-US" w:eastAsia="zh-CN"/>
        </w:rPr>
      </w:pPr>
    </w:p>
    <w:p w14:paraId="7D41E020">
      <w:pPr>
        <w:pStyle w:val="44"/>
        <w:rPr>
          <w:rFonts w:hint="eastAsia" w:ascii="仿宋" w:hAnsi="仿宋" w:eastAsia="仿宋" w:cs="仿宋"/>
          <w:highlight w:val="none"/>
          <w:lang w:val="en-US" w:eastAsia="zh-CN"/>
        </w:rPr>
      </w:pPr>
    </w:p>
    <w:p w14:paraId="540E5A7E">
      <w:pPr>
        <w:numPr>
          <w:ilvl w:val="0"/>
          <w:numId w:val="0"/>
        </w:numPr>
        <w:spacing w:line="440" w:lineRule="exac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三</w:t>
      </w:r>
      <w:r>
        <w:rPr>
          <w:rFonts w:hint="eastAsia" w:ascii="仿宋" w:hAnsi="仿宋" w:eastAsia="仿宋" w:cs="仿宋"/>
          <w:b/>
          <w:bCs/>
          <w:color w:val="000000"/>
          <w:sz w:val="24"/>
          <w:highlight w:val="none"/>
        </w:rPr>
        <w:t>、工作内容</w:t>
      </w:r>
    </w:p>
    <w:p w14:paraId="097F1AAE">
      <w:pPr>
        <w:pStyle w:val="12"/>
        <w:spacing w:line="360" w:lineRule="auto"/>
        <w:ind w:firstLine="470" w:firstLineChars="195"/>
        <w:rPr>
          <w:rFonts w:hint="eastAsia" w:ascii="仿宋" w:hAnsi="仿宋" w:eastAsia="仿宋" w:cs="仿宋"/>
          <w:b/>
          <w:color w:val="000000"/>
          <w:kern w:val="0"/>
          <w:sz w:val="24"/>
          <w:szCs w:val="24"/>
          <w:highlight w:val="none"/>
          <w:lang w:eastAsia="zh-CN"/>
        </w:rPr>
      </w:pPr>
    </w:p>
    <w:p w14:paraId="1357E150">
      <w:pPr>
        <w:pStyle w:val="12"/>
        <w:spacing w:line="360" w:lineRule="auto"/>
        <w:ind w:firstLine="470" w:firstLineChars="195"/>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lang w:eastAsia="zh-CN"/>
        </w:rPr>
        <w:t>四</w:t>
      </w:r>
      <w:r>
        <w:rPr>
          <w:rFonts w:hint="eastAsia" w:ascii="仿宋" w:hAnsi="仿宋" w:eastAsia="仿宋" w:cs="仿宋"/>
          <w:b/>
          <w:color w:val="000000"/>
          <w:kern w:val="0"/>
          <w:sz w:val="24"/>
          <w:szCs w:val="24"/>
          <w:highlight w:val="none"/>
        </w:rPr>
        <w:t>、服务要求：</w:t>
      </w:r>
    </w:p>
    <w:p w14:paraId="2DD94842">
      <w:pPr>
        <w:pStyle w:val="12"/>
        <w:spacing w:line="360" w:lineRule="auto"/>
        <w:ind w:firstLine="470" w:firstLineChars="195"/>
        <w:rPr>
          <w:rFonts w:hint="eastAsia" w:ascii="仿宋" w:hAnsi="仿宋" w:eastAsia="仿宋" w:cs="仿宋"/>
          <w:b/>
          <w:color w:val="000000"/>
          <w:kern w:val="0"/>
          <w:sz w:val="24"/>
          <w:szCs w:val="24"/>
          <w:highlight w:val="none"/>
        </w:rPr>
      </w:pPr>
    </w:p>
    <w:p w14:paraId="2CF82179">
      <w:pPr>
        <w:spacing w:line="360" w:lineRule="auto"/>
        <w:ind w:left="120" w:leftChars="60" w:firstLine="361" w:firstLineChars="15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五</w:t>
      </w:r>
      <w:r>
        <w:rPr>
          <w:rFonts w:hint="eastAsia" w:ascii="仿宋" w:hAnsi="仿宋" w:eastAsia="仿宋" w:cs="仿宋"/>
          <w:b/>
          <w:color w:val="000000"/>
          <w:sz w:val="24"/>
          <w:highlight w:val="none"/>
        </w:rPr>
        <w:t>、双方责任</w:t>
      </w:r>
    </w:p>
    <w:p w14:paraId="2209674F">
      <w:pPr>
        <w:spacing w:line="360" w:lineRule="auto"/>
        <w:ind w:firstLine="479" w:firstLineChars="19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1．甲方的责任：</w:t>
      </w:r>
    </w:p>
    <w:p w14:paraId="27F617E6">
      <w:pPr>
        <w:spacing w:line="360" w:lineRule="auto"/>
        <w:ind w:firstLine="480" w:firstLineChars="200"/>
        <w:rPr>
          <w:rFonts w:hint="eastAsia" w:ascii="仿宋" w:hAnsi="仿宋" w:eastAsia="仿宋" w:cs="仿宋"/>
          <w:color w:val="000000"/>
          <w:sz w:val="24"/>
          <w:highlight w:val="none"/>
        </w:rPr>
      </w:pPr>
    </w:p>
    <w:p w14:paraId="770835BB">
      <w:pPr>
        <w:pStyle w:val="44"/>
        <w:rPr>
          <w:rFonts w:hint="eastAsia" w:ascii="仿宋" w:hAnsi="仿宋" w:eastAsia="仿宋" w:cs="仿宋"/>
          <w:highlight w:val="none"/>
        </w:rPr>
      </w:pPr>
    </w:p>
    <w:p w14:paraId="57A6F618">
      <w:pPr>
        <w:spacing w:line="360" w:lineRule="auto"/>
        <w:ind w:firstLine="479" w:firstLineChars="19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2．乙方的责任:</w:t>
      </w:r>
    </w:p>
    <w:p w14:paraId="44FB1744">
      <w:pPr>
        <w:spacing w:line="360" w:lineRule="auto"/>
        <w:ind w:firstLine="472" w:firstLineChars="196"/>
        <w:rPr>
          <w:rFonts w:hint="eastAsia" w:ascii="仿宋" w:hAnsi="仿宋" w:eastAsia="仿宋" w:cs="仿宋"/>
          <w:b/>
          <w:color w:val="000000"/>
          <w:sz w:val="24"/>
          <w:highlight w:val="none"/>
        </w:rPr>
      </w:pPr>
    </w:p>
    <w:p w14:paraId="4D12689B">
      <w:pPr>
        <w:spacing w:line="360" w:lineRule="auto"/>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六、结算方式</w:t>
      </w:r>
    </w:p>
    <w:p w14:paraId="37D8EFBE">
      <w:pPr>
        <w:autoSpaceDE w:val="0"/>
        <w:autoSpaceDN w:val="0"/>
        <w:spacing w:line="360" w:lineRule="auto"/>
        <w:ind w:firstLine="398" w:firstLineChars="166"/>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按月结算：每月结算金额以实际开单量进行按月结算。采购人根据上月份实际新增的服务套餐包数量进行结算，采购人自收到正规发票之日起30日内完成付款。</w:t>
      </w:r>
    </w:p>
    <w:p w14:paraId="34989608">
      <w:pPr>
        <w:autoSpaceDE w:val="0"/>
        <w:autoSpaceDN w:val="0"/>
        <w:spacing w:line="360" w:lineRule="auto"/>
        <w:ind w:firstLine="398" w:firstLineChars="166"/>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每月结算金额=∑（各项套餐包每月新增数量*各项套餐包单项报价）</w:t>
      </w:r>
    </w:p>
    <w:p w14:paraId="07E2E216">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七、违约</w:t>
      </w:r>
    </w:p>
    <w:p w14:paraId="791969D7">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1、任何一方需终止合同，必须提前一个月书面通知对方。若乙方无正当理由单方面终止合同，甲方有权追溯乙方给甲方造成的损失，乙方造成的损失由乙方承担。</w:t>
      </w:r>
    </w:p>
    <w:p w14:paraId="110CEDA1">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2、乙方则在本合同最终实施时，不得进行转包、分包，甲方一旦发现违规行为，即可视同违约并立即终止合同，且由乙方负责赔偿由此造成的经济损失并没收保证金。</w:t>
      </w:r>
    </w:p>
    <w:p w14:paraId="06ADE3CF">
      <w:pPr>
        <w:spacing w:line="360" w:lineRule="auto"/>
        <w:ind w:firstLine="472" w:firstLineChars="196"/>
        <w:rPr>
          <w:rFonts w:hint="eastAsia" w:ascii="仿宋" w:hAnsi="仿宋" w:eastAsia="仿宋" w:cs="仿宋"/>
          <w:b/>
          <w:bCs/>
          <w:color w:val="000000"/>
          <w:sz w:val="24"/>
        </w:rPr>
      </w:pPr>
      <w:r>
        <w:rPr>
          <w:rFonts w:hint="eastAsia" w:ascii="仿宋" w:hAnsi="仿宋" w:eastAsia="仿宋" w:cs="仿宋"/>
          <w:b/>
          <w:bCs/>
          <w:color w:val="000000"/>
          <w:sz w:val="24"/>
        </w:rPr>
        <w:t>八、争端的解决</w:t>
      </w:r>
    </w:p>
    <w:p w14:paraId="06201DE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1、本协议未尽事宜，双方可协商达成补充协议。补充协议与本协议具同等法律效力。</w:t>
      </w:r>
    </w:p>
    <w:p w14:paraId="4B28A23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2、协议履行过程中发生的任何争议，若双方不能通过友好协商的方式加以解决，可向甲方所在地人民法院提起诉讼。</w:t>
      </w:r>
    </w:p>
    <w:p w14:paraId="5E277A8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3、在法院审理期间，除提交法院审理的事项外，协议其它事项和条款仍应继续履行。</w:t>
      </w:r>
    </w:p>
    <w:p w14:paraId="72B6370D">
      <w:pPr>
        <w:spacing w:line="360" w:lineRule="auto"/>
        <w:ind w:firstLine="472" w:firstLineChars="196"/>
        <w:rPr>
          <w:rFonts w:hint="eastAsia" w:ascii="仿宋" w:hAnsi="仿宋" w:eastAsia="仿宋" w:cs="仿宋"/>
          <w:b/>
          <w:bCs/>
          <w:color w:val="000000"/>
          <w:sz w:val="24"/>
        </w:rPr>
      </w:pPr>
      <w:r>
        <w:rPr>
          <w:rFonts w:hint="eastAsia" w:ascii="仿宋" w:hAnsi="仿宋" w:eastAsia="仿宋" w:cs="仿宋"/>
          <w:b/>
          <w:bCs/>
          <w:color w:val="000000"/>
          <w:sz w:val="24"/>
        </w:rPr>
        <w:t>九、其他</w:t>
      </w:r>
    </w:p>
    <w:p w14:paraId="3100F70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1、本协议所有附件均为合同的有效组成部分，与合同具有同等的法律效力。</w:t>
      </w:r>
    </w:p>
    <w:p w14:paraId="02672A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2、本协议自双方代表签订、加盖公章或合同专用章后生效。</w:t>
      </w:r>
    </w:p>
    <w:p w14:paraId="5BFB121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3、本协议生效后即具有法律效力，双方不得随意变更或解除。除甲方事先书面同意外，乙方不得部分或全部转让其应履行的合同义务。如需提出修改或补充，须经双方协商一致后签订补充协议。</w:t>
      </w:r>
    </w:p>
    <w:p w14:paraId="6AC2821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4、本协议规定期满后自行终止。</w:t>
      </w:r>
    </w:p>
    <w:p w14:paraId="0C94F53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5、本协议未尽事宜，双方协商解决。</w:t>
      </w:r>
    </w:p>
    <w:p w14:paraId="12FEFDA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6、本协议一式肆份，甲、乙双方各执贰份。</w:t>
      </w:r>
    </w:p>
    <w:p w14:paraId="3609F99A">
      <w:pPr>
        <w:spacing w:line="360" w:lineRule="auto"/>
        <w:ind w:firstLine="570"/>
        <w:rPr>
          <w:rFonts w:hint="eastAsia" w:ascii="仿宋" w:hAnsi="仿宋" w:eastAsia="仿宋" w:cs="仿宋"/>
          <w:color w:val="000000"/>
          <w:sz w:val="24"/>
        </w:rPr>
      </w:pPr>
      <w:r>
        <w:rPr>
          <w:rFonts w:hint="eastAsia" w:ascii="仿宋" w:hAnsi="仿宋" w:eastAsia="仿宋" w:cs="仿宋"/>
          <w:color w:val="000000"/>
          <w:sz w:val="24"/>
        </w:rPr>
        <w:t>甲方（公章）：                            乙方（公章）：</w:t>
      </w:r>
    </w:p>
    <w:p w14:paraId="4438A2CB">
      <w:pPr>
        <w:spacing w:line="360" w:lineRule="auto"/>
        <w:ind w:firstLine="570"/>
        <w:rPr>
          <w:rFonts w:hint="eastAsia" w:ascii="仿宋" w:hAnsi="仿宋" w:eastAsia="仿宋" w:cs="仿宋"/>
          <w:color w:val="000000"/>
          <w:sz w:val="24"/>
        </w:rPr>
      </w:pPr>
      <w:r>
        <w:rPr>
          <w:rFonts w:hint="eastAsia" w:ascii="仿宋" w:hAnsi="仿宋" w:eastAsia="仿宋" w:cs="仿宋"/>
          <w:color w:val="000000"/>
          <w:sz w:val="24"/>
        </w:rPr>
        <w:t>单位名称：                                单位名称：</w:t>
      </w:r>
    </w:p>
    <w:p w14:paraId="24C32AF7">
      <w:pPr>
        <w:spacing w:line="360" w:lineRule="auto"/>
        <w:ind w:firstLine="570"/>
        <w:rPr>
          <w:rFonts w:hint="eastAsia" w:ascii="仿宋" w:hAnsi="仿宋" w:eastAsia="仿宋" w:cs="仿宋"/>
          <w:color w:val="000000"/>
          <w:sz w:val="24"/>
        </w:rPr>
      </w:pPr>
      <w:r>
        <w:rPr>
          <w:rFonts w:hint="eastAsia" w:ascii="仿宋" w:hAnsi="仿宋" w:eastAsia="仿宋" w:cs="仿宋"/>
          <w:color w:val="000000"/>
          <w:sz w:val="24"/>
        </w:rPr>
        <w:t>单位地址：　　　　　　　　　　　　     　 单位地址：</w:t>
      </w:r>
    </w:p>
    <w:p w14:paraId="7CC1D9F4">
      <w:pPr>
        <w:spacing w:line="360" w:lineRule="auto"/>
        <w:ind w:firstLine="570"/>
        <w:rPr>
          <w:rFonts w:hint="eastAsia" w:ascii="仿宋" w:hAnsi="仿宋" w:eastAsia="仿宋" w:cs="仿宋"/>
          <w:color w:val="000000"/>
          <w:sz w:val="24"/>
        </w:rPr>
      </w:pPr>
      <w:r>
        <w:rPr>
          <w:rFonts w:hint="eastAsia" w:ascii="仿宋" w:hAnsi="仿宋" w:eastAsia="仿宋" w:cs="仿宋"/>
          <w:color w:val="000000"/>
          <w:sz w:val="24"/>
        </w:rPr>
        <w:t>单位负责人：                              法人代表：</w:t>
      </w:r>
    </w:p>
    <w:p w14:paraId="14F8006A">
      <w:pPr>
        <w:spacing w:line="360" w:lineRule="auto"/>
        <w:ind w:firstLine="570"/>
        <w:rPr>
          <w:rFonts w:hint="eastAsia" w:ascii="仿宋" w:hAnsi="仿宋" w:eastAsia="仿宋" w:cs="仿宋"/>
          <w:color w:val="000000"/>
          <w:sz w:val="24"/>
        </w:rPr>
      </w:pPr>
      <w:r>
        <w:rPr>
          <w:rFonts w:hint="eastAsia" w:ascii="仿宋" w:hAnsi="仿宋" w:eastAsia="仿宋" w:cs="仿宋"/>
          <w:color w:val="000000"/>
          <w:sz w:val="24"/>
        </w:rPr>
        <w:t>经办人：                  　　            经办人：</w:t>
      </w:r>
    </w:p>
    <w:p w14:paraId="6F6DDB28">
      <w:pPr>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日期：   年  月  日        　　　     　  日期：  年  月  日</w:t>
      </w:r>
    </w:p>
    <w:p w14:paraId="4784DF1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000000"/>
          <w:sz w:val="24"/>
        </w:rPr>
      </w:pPr>
      <w:r>
        <w:rPr>
          <w:rFonts w:hint="eastAsia" w:ascii="仿宋" w:hAnsi="仿宋" w:eastAsia="仿宋" w:cs="仿宋"/>
          <w:b/>
          <w:color w:val="000000"/>
          <w:sz w:val="24"/>
        </w:rPr>
        <w:t>（本合同为合同样稿，最终由双方协商后确定）</w:t>
      </w:r>
    </w:p>
    <w:p w14:paraId="03087ACB">
      <w:pPr>
        <w:spacing w:line="440" w:lineRule="exact"/>
        <w:rPr>
          <w:rFonts w:hint="eastAsia" w:ascii="仿宋" w:hAnsi="仿宋" w:eastAsia="仿宋" w:cs="仿宋"/>
          <w:color w:val="000000"/>
        </w:rPr>
        <w:sectPr>
          <w:headerReference r:id="rId6" w:type="default"/>
          <w:pgSz w:w="11906" w:h="16838"/>
          <w:pgMar w:top="1134" w:right="1134" w:bottom="1134" w:left="1134" w:header="851" w:footer="992" w:gutter="0"/>
          <w:cols w:space="720" w:num="1"/>
          <w:docGrid w:type="lines" w:linePitch="312" w:charSpace="0"/>
        </w:sectPr>
      </w:pPr>
    </w:p>
    <w:p w14:paraId="1C516D0C">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000000"/>
          <w:sz w:val="32"/>
        </w:rPr>
      </w:pPr>
      <w:bookmarkStart w:id="12" w:name="_Toc26662"/>
      <w:bookmarkStart w:id="13" w:name="_Toc7792"/>
      <w:r>
        <w:rPr>
          <w:rFonts w:hint="eastAsia" w:ascii="仿宋" w:hAnsi="仿宋" w:eastAsia="仿宋" w:cs="仿宋"/>
          <w:color w:val="000000"/>
          <w:sz w:val="44"/>
        </w:rPr>
        <w:t>第五部分</w:t>
      </w:r>
      <w:r>
        <w:rPr>
          <w:rFonts w:hint="eastAsia" w:ascii="仿宋" w:hAnsi="仿宋" w:eastAsia="仿宋" w:cs="仿宋"/>
          <w:b/>
          <w:color w:val="000000"/>
          <w:sz w:val="32"/>
        </w:rPr>
        <w:t xml:space="preserve">  </w:t>
      </w:r>
      <w:r>
        <w:rPr>
          <w:rFonts w:hint="eastAsia" w:ascii="仿宋" w:hAnsi="仿宋" w:eastAsia="仿宋" w:cs="仿宋"/>
          <w:color w:val="000000"/>
          <w:sz w:val="44"/>
        </w:rPr>
        <w:t>投标文件格式</w:t>
      </w:r>
      <w:bookmarkEnd w:id="12"/>
      <w:bookmarkEnd w:id="13"/>
    </w:p>
    <w:p w14:paraId="3A1B7E41">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sz w:val="28"/>
          <w:szCs w:val="28"/>
          <w:u w:val="single"/>
        </w:rPr>
      </w:pPr>
      <w:r>
        <w:rPr>
          <w:rFonts w:hint="eastAsia" w:ascii="仿宋" w:hAnsi="仿宋" w:eastAsia="仿宋" w:cs="仿宋"/>
          <w:b/>
          <w:bCs/>
          <w:color w:val="000000"/>
          <w:sz w:val="28"/>
          <w:szCs w:val="28"/>
        </w:rPr>
        <w:t>附件1：投 标 函</w:t>
      </w:r>
    </w:p>
    <w:p w14:paraId="4E2E0D90">
      <w:pPr>
        <w:spacing w:line="360" w:lineRule="auto"/>
        <w:rPr>
          <w:rFonts w:hint="eastAsia" w:ascii="仿宋" w:hAnsi="仿宋" w:eastAsia="仿宋" w:cs="仿宋"/>
          <w:b/>
          <w:bCs/>
          <w:color w:val="000000"/>
          <w:sz w:val="24"/>
          <w:szCs w:val="25"/>
        </w:rPr>
      </w:pPr>
      <w:r>
        <w:rPr>
          <w:rFonts w:hint="eastAsia" w:ascii="仿宋" w:hAnsi="仿宋" w:eastAsia="仿宋" w:cs="仿宋"/>
          <w:b/>
          <w:bCs/>
          <w:color w:val="000000"/>
          <w:sz w:val="24"/>
          <w:szCs w:val="25"/>
        </w:rPr>
        <w:t>杭州市富阳区第一人民医院：</w:t>
      </w:r>
    </w:p>
    <w:p w14:paraId="6D6F93F7">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w:t>
      </w:r>
      <w:r>
        <w:rPr>
          <w:rFonts w:hint="eastAsia" w:ascii="仿宋" w:hAnsi="仿宋" w:eastAsia="仿宋" w:cs="仿宋"/>
          <w:color w:val="000000"/>
          <w:sz w:val="24"/>
          <w:szCs w:val="25"/>
          <w:lang w:eastAsia="zh-CN"/>
        </w:rPr>
        <w:t>服务供应商</w:t>
      </w:r>
      <w:r>
        <w:rPr>
          <w:rFonts w:hint="eastAsia" w:ascii="仿宋" w:hAnsi="仿宋" w:eastAsia="仿宋" w:cs="仿宋"/>
          <w:color w:val="000000"/>
          <w:sz w:val="24"/>
          <w:szCs w:val="25"/>
        </w:rPr>
        <w:t>全称）授权</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（姓名）</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（职务、职称）为全权代表，参加贵方组织的</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项目招标的有关活动，以本投标文件对本项目进行投标。为此承担：</w:t>
      </w:r>
    </w:p>
    <w:p w14:paraId="43B87C24">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1、提供投标须知规定的全部投标文件：投标文件正本一份，副本四份；</w:t>
      </w:r>
    </w:p>
    <w:p w14:paraId="6A599973">
      <w:pPr>
        <w:spacing w:line="360" w:lineRule="auto"/>
        <w:ind w:left="840" w:leftChars="240" w:hanging="360" w:hangingChars="150"/>
        <w:rPr>
          <w:rFonts w:hint="eastAsia" w:ascii="仿宋" w:hAnsi="仿宋" w:eastAsia="仿宋" w:cs="仿宋"/>
          <w:color w:val="000000"/>
          <w:sz w:val="24"/>
          <w:szCs w:val="25"/>
          <w:lang w:eastAsia="zh-CN"/>
        </w:rPr>
      </w:pPr>
      <w:r>
        <w:rPr>
          <w:rFonts w:hint="eastAsia" w:ascii="仿宋" w:hAnsi="仿宋" w:eastAsia="仿宋" w:cs="仿宋"/>
          <w:color w:val="000000"/>
          <w:sz w:val="24"/>
          <w:szCs w:val="25"/>
        </w:rPr>
        <w:t>2、投标</w:t>
      </w:r>
      <w:r>
        <w:rPr>
          <w:rFonts w:hint="eastAsia" w:ascii="仿宋" w:hAnsi="仿宋" w:eastAsia="仿宋" w:cs="仿宋"/>
          <w:color w:val="000000"/>
          <w:sz w:val="24"/>
          <w:szCs w:val="25"/>
          <w:lang w:val="en-US" w:eastAsia="zh-CN"/>
        </w:rPr>
        <w:t>综合单价</w:t>
      </w:r>
      <w:r>
        <w:rPr>
          <w:rFonts w:hint="eastAsia" w:ascii="仿宋" w:hAnsi="仿宋" w:eastAsia="仿宋" w:cs="仿宋"/>
          <w:color w:val="000000"/>
          <w:sz w:val="24"/>
          <w:szCs w:val="25"/>
        </w:rPr>
        <w:t>为：（大写）：</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（小写）：</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lang w:eastAsia="zh-CN"/>
        </w:rPr>
        <w:t>。</w:t>
      </w:r>
    </w:p>
    <w:p w14:paraId="022E44CB">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3、保证忠实地执行甲乙双方所签的合同，并承担合同规定的责任义务。</w:t>
      </w:r>
    </w:p>
    <w:p w14:paraId="4C8D6CA9">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4、</w:t>
      </w:r>
      <w:r>
        <w:rPr>
          <w:rFonts w:hint="eastAsia" w:ascii="仿宋" w:hAnsi="仿宋" w:eastAsia="仿宋" w:cs="仿宋"/>
          <w:color w:val="000000"/>
          <w:sz w:val="24"/>
          <w:szCs w:val="25"/>
          <w:lang w:eastAsia="zh-CN"/>
        </w:rPr>
        <w:t>服务供应商</w:t>
      </w:r>
      <w:r>
        <w:rPr>
          <w:rFonts w:hint="eastAsia" w:ascii="仿宋" w:hAnsi="仿宋" w:eastAsia="仿宋" w:cs="仿宋"/>
          <w:color w:val="000000"/>
          <w:sz w:val="24"/>
          <w:szCs w:val="25"/>
        </w:rPr>
        <w:t>已详细审查全部招标文件。包括招标补充文件（如果有的话）。并经过现场勘察，充分理解并掌握了本项目招标的全部有关情况。我们完全理解并同意放弃对这方面有不明及误解的权力。</w:t>
      </w:r>
    </w:p>
    <w:p w14:paraId="79B84725">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5、愿意向贵方提供任何与该项投标有关的数据、情况和技术资料，完全理解贵方  不一定接受最低价的投标或收到的任何投标。</w:t>
      </w:r>
    </w:p>
    <w:p w14:paraId="318AD1BC">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6、本投标自开标之日起</w:t>
      </w:r>
      <w:r>
        <w:rPr>
          <w:rFonts w:hint="eastAsia" w:ascii="仿宋" w:hAnsi="仿宋" w:eastAsia="仿宋" w:cs="仿宋"/>
          <w:color w:val="000000"/>
          <w:sz w:val="24"/>
          <w:szCs w:val="25"/>
          <w:u w:val="single"/>
        </w:rPr>
        <w:t>90</w:t>
      </w:r>
      <w:r>
        <w:rPr>
          <w:rFonts w:hint="eastAsia" w:ascii="仿宋" w:hAnsi="仿宋" w:eastAsia="仿宋" w:cs="仿宋"/>
          <w:color w:val="000000"/>
          <w:sz w:val="24"/>
          <w:szCs w:val="25"/>
        </w:rPr>
        <w:t>天内有效。在此有效期内，我方如出现以下行为之一者。①撤还投标文件；②擅自修改或拒绝接受已经承诺确认的条款；③在规定的时间内拒绝签订合同。</w:t>
      </w:r>
    </w:p>
    <w:p w14:paraId="54AA4CE3">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7、与本投标有关的一切往来通讯请寄：</w:t>
      </w:r>
    </w:p>
    <w:p w14:paraId="15603A68">
      <w:pPr>
        <w:spacing w:line="360" w:lineRule="auto"/>
        <w:ind w:firstLine="480" w:firstLineChars="200"/>
        <w:rPr>
          <w:rFonts w:hint="eastAsia" w:ascii="仿宋" w:hAnsi="仿宋" w:eastAsia="仿宋" w:cs="仿宋"/>
          <w:color w:val="000000"/>
          <w:sz w:val="24"/>
          <w:szCs w:val="25"/>
          <w:u w:val="single"/>
        </w:rPr>
      </w:pPr>
      <w:r>
        <w:rPr>
          <w:rFonts w:hint="eastAsia" w:ascii="仿宋" w:hAnsi="仿宋" w:eastAsia="仿宋" w:cs="仿宋"/>
          <w:color w:val="000000"/>
          <w:sz w:val="24"/>
          <w:szCs w:val="25"/>
        </w:rPr>
        <w:t>地址：</w:t>
      </w:r>
      <w:r>
        <w:rPr>
          <w:rFonts w:hint="eastAsia" w:ascii="仿宋" w:hAnsi="仿宋" w:eastAsia="仿宋" w:cs="仿宋"/>
          <w:color w:val="000000"/>
          <w:sz w:val="24"/>
          <w:szCs w:val="25"/>
          <w:u w:val="single"/>
        </w:rPr>
        <w:t xml:space="preserve">                          </w:t>
      </w:r>
    </w:p>
    <w:p w14:paraId="52868678">
      <w:pPr>
        <w:spacing w:line="360" w:lineRule="auto"/>
        <w:ind w:firstLine="480" w:firstLineChars="200"/>
        <w:rPr>
          <w:rFonts w:hint="eastAsia" w:ascii="仿宋" w:hAnsi="仿宋" w:eastAsia="仿宋" w:cs="仿宋"/>
          <w:color w:val="000000"/>
          <w:sz w:val="24"/>
          <w:szCs w:val="25"/>
          <w:u w:val="single"/>
        </w:rPr>
      </w:pPr>
      <w:r>
        <w:rPr>
          <w:rFonts w:hint="eastAsia" w:ascii="仿宋" w:hAnsi="仿宋" w:eastAsia="仿宋" w:cs="仿宋"/>
          <w:color w:val="000000"/>
          <w:sz w:val="24"/>
          <w:szCs w:val="25"/>
        </w:rPr>
        <w:t>邮编：</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 xml:space="preserve"> 电话：</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传真：</w:t>
      </w:r>
      <w:r>
        <w:rPr>
          <w:rFonts w:hint="eastAsia" w:ascii="仿宋" w:hAnsi="仿宋" w:eastAsia="仿宋" w:cs="仿宋"/>
          <w:color w:val="000000"/>
          <w:sz w:val="24"/>
          <w:szCs w:val="25"/>
          <w:u w:val="single"/>
        </w:rPr>
        <w:t xml:space="preserve">                </w:t>
      </w:r>
    </w:p>
    <w:p w14:paraId="712D1B70">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开户银行：</w:t>
      </w:r>
      <w:r>
        <w:rPr>
          <w:rFonts w:hint="eastAsia" w:ascii="仿宋" w:hAnsi="仿宋" w:eastAsia="仿宋" w:cs="仿宋"/>
          <w:color w:val="000000"/>
          <w:sz w:val="24"/>
          <w:szCs w:val="25"/>
          <w:u w:val="single"/>
        </w:rPr>
        <w:t xml:space="preserve">                        </w:t>
      </w:r>
      <w:r>
        <w:rPr>
          <w:rFonts w:hint="eastAsia" w:ascii="仿宋" w:hAnsi="仿宋" w:eastAsia="仿宋" w:cs="仿宋"/>
          <w:color w:val="000000"/>
          <w:sz w:val="24"/>
          <w:szCs w:val="25"/>
        </w:rPr>
        <w:t>帐号：</w:t>
      </w:r>
      <w:r>
        <w:rPr>
          <w:rFonts w:hint="eastAsia" w:ascii="仿宋" w:hAnsi="仿宋" w:eastAsia="仿宋" w:cs="仿宋"/>
          <w:color w:val="000000"/>
          <w:sz w:val="24"/>
          <w:szCs w:val="25"/>
          <w:u w:val="single"/>
        </w:rPr>
        <w:t xml:space="preserve">                     </w:t>
      </w:r>
    </w:p>
    <w:p w14:paraId="5DC72750">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lang w:eastAsia="zh-CN"/>
        </w:rPr>
        <w:t>服务供应商</w:t>
      </w:r>
      <w:r>
        <w:rPr>
          <w:rFonts w:hint="eastAsia" w:ascii="仿宋" w:hAnsi="仿宋" w:eastAsia="仿宋" w:cs="仿宋"/>
          <w:color w:val="000000"/>
          <w:sz w:val="24"/>
          <w:szCs w:val="25"/>
        </w:rPr>
        <w:t>（盖章）：</w:t>
      </w:r>
    </w:p>
    <w:p w14:paraId="6B1E9361">
      <w:pPr>
        <w:spacing w:line="360" w:lineRule="auto"/>
        <w:ind w:firstLine="480" w:firstLineChars="200"/>
        <w:rPr>
          <w:rFonts w:hint="eastAsia" w:ascii="仿宋" w:hAnsi="仿宋" w:eastAsia="仿宋" w:cs="仿宋"/>
          <w:color w:val="000000"/>
          <w:sz w:val="24"/>
          <w:szCs w:val="25"/>
        </w:rPr>
      </w:pPr>
      <w:r>
        <w:rPr>
          <w:rFonts w:hint="eastAsia" w:ascii="仿宋" w:hAnsi="仿宋" w:eastAsia="仿宋" w:cs="仿宋"/>
          <w:color w:val="000000"/>
          <w:sz w:val="24"/>
          <w:szCs w:val="25"/>
        </w:rPr>
        <w:t>授权代表（签字）：</w:t>
      </w:r>
    </w:p>
    <w:p w14:paraId="556F3B38">
      <w:pPr>
        <w:spacing w:line="360" w:lineRule="auto"/>
        <w:ind w:firstLine="480" w:firstLineChars="200"/>
        <w:rPr>
          <w:rFonts w:hint="eastAsia" w:ascii="仿宋" w:hAnsi="仿宋" w:eastAsia="仿宋" w:cs="仿宋"/>
          <w:color w:val="000000"/>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24"/>
          <w:szCs w:val="25"/>
        </w:rPr>
        <w:t>日期：</w:t>
      </w:r>
    </w:p>
    <w:p w14:paraId="74CA39AF">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附件2：法定代表人授权书</w:t>
      </w:r>
    </w:p>
    <w:p w14:paraId="1EAF5491">
      <w:pPr>
        <w:jc w:val="center"/>
        <w:rPr>
          <w:rFonts w:hint="eastAsia" w:ascii="仿宋" w:hAnsi="仿宋" w:eastAsia="仿宋" w:cs="仿宋"/>
          <w:color w:val="000000"/>
          <w:sz w:val="24"/>
        </w:rPr>
      </w:pPr>
    </w:p>
    <w:p w14:paraId="04F3D32E">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b/>
          <w:bCs/>
          <w:color w:val="000000"/>
          <w:sz w:val="24"/>
          <w:szCs w:val="25"/>
        </w:rPr>
        <w:t>杭州市富阳区第一人民医院</w:t>
      </w:r>
    </w:p>
    <w:p w14:paraId="19A40A16">
      <w:pPr>
        <w:pStyle w:val="6"/>
        <w:spacing w:line="440" w:lineRule="exact"/>
        <w:ind w:left="520" w:leftChars="260" w:firstLine="630" w:firstLineChars="250"/>
        <w:rPr>
          <w:rStyle w:val="32"/>
          <w:rFonts w:hint="eastAsia" w:ascii="仿宋" w:hAnsi="仿宋" w:eastAsia="仿宋" w:cs="仿宋"/>
          <w:color w:val="000000"/>
        </w:rPr>
      </w:pPr>
      <w:r>
        <w:rPr>
          <w:rStyle w:val="32"/>
          <w:rFonts w:hint="eastAsia" w:ascii="仿宋" w:hAnsi="仿宋" w:eastAsia="仿宋" w:cs="仿宋"/>
          <w:color w:val="000000"/>
        </w:rPr>
        <w:t>我以</w:t>
      </w:r>
      <w:r>
        <w:rPr>
          <w:rFonts w:hint="eastAsia" w:ascii="仿宋" w:hAnsi="仿宋" w:eastAsia="仿宋" w:cs="仿宋"/>
          <w:color w:val="000000"/>
          <w:szCs w:val="24"/>
          <w:u w:val="single"/>
        </w:rPr>
        <w:t xml:space="preserve">               </w:t>
      </w:r>
      <w:r>
        <w:rPr>
          <w:rStyle w:val="32"/>
          <w:rFonts w:hint="eastAsia" w:ascii="仿宋" w:hAnsi="仿宋" w:eastAsia="仿宋" w:cs="仿宋"/>
          <w:color w:val="000000"/>
        </w:rPr>
        <w:t>(公司名称)法定代表人的身份授权</w:t>
      </w:r>
      <w:r>
        <w:rPr>
          <w:rStyle w:val="32"/>
          <w:rFonts w:hint="eastAsia" w:ascii="仿宋" w:hAnsi="仿宋" w:eastAsia="仿宋" w:cs="仿宋"/>
          <w:color w:val="000000"/>
          <w:u w:val="single"/>
        </w:rPr>
        <w:t xml:space="preserve">    </w:t>
      </w:r>
      <w:r>
        <w:rPr>
          <w:rStyle w:val="32"/>
          <w:rFonts w:hint="eastAsia" w:ascii="仿宋" w:hAnsi="仿宋" w:eastAsia="仿宋" w:cs="仿宋"/>
          <w:color w:val="000000"/>
        </w:rPr>
        <w:t>(姓名)、身份证号</w:t>
      </w:r>
      <w:r>
        <w:rPr>
          <w:rFonts w:hint="eastAsia" w:ascii="仿宋" w:hAnsi="仿宋" w:eastAsia="仿宋" w:cs="仿宋"/>
          <w:color w:val="000000"/>
          <w:szCs w:val="24"/>
          <w:u w:val="single"/>
        </w:rPr>
        <w:t xml:space="preserve">                    </w:t>
      </w:r>
      <w:r>
        <w:rPr>
          <w:rStyle w:val="32"/>
          <w:rFonts w:hint="eastAsia" w:ascii="仿宋" w:hAnsi="仿宋" w:eastAsia="仿宋" w:cs="仿宋"/>
          <w:color w:val="000000"/>
        </w:rPr>
        <w:t xml:space="preserve"> （身份证后附），为本公司的全权代表，以我公司的名义签署</w:t>
      </w:r>
      <w:r>
        <w:rPr>
          <w:rFonts w:hint="eastAsia" w:ascii="仿宋" w:hAnsi="仿宋" w:eastAsia="仿宋" w:cs="仿宋"/>
          <w:color w:val="000000"/>
          <w:szCs w:val="24"/>
          <w:u w:val="single"/>
        </w:rPr>
        <w:t xml:space="preserve">                  </w:t>
      </w:r>
      <w:r>
        <w:rPr>
          <w:rStyle w:val="32"/>
          <w:rFonts w:hint="eastAsia" w:ascii="仿宋" w:hAnsi="仿宋" w:eastAsia="仿宋" w:cs="仿宋"/>
          <w:color w:val="000000"/>
        </w:rPr>
        <w:t xml:space="preserve"> 的投标文件及其它文件，参加开标、询标、商签合同以及处理与之有关的一切其它事务，我公司均予以承认。</w:t>
      </w:r>
    </w:p>
    <w:p w14:paraId="0DFF1895">
      <w:pPr>
        <w:rPr>
          <w:rFonts w:hint="eastAsia" w:ascii="仿宋" w:hAnsi="仿宋" w:eastAsia="仿宋" w:cs="仿宋"/>
          <w:color w:val="000000"/>
          <w:sz w:val="24"/>
        </w:rPr>
      </w:pPr>
    </w:p>
    <w:p w14:paraId="13508ED7">
      <w:pPr>
        <w:spacing w:line="1040" w:lineRule="exact"/>
        <w:ind w:firstLine="840" w:firstLineChars="350"/>
        <w:rPr>
          <w:rFonts w:hint="eastAsia" w:ascii="仿宋" w:hAnsi="仿宋" w:eastAsia="仿宋" w:cs="仿宋"/>
          <w:color w:val="000000"/>
          <w:sz w:val="24"/>
        </w:rPr>
      </w:pPr>
      <w:r>
        <w:rPr>
          <w:rFonts w:hint="eastAsia" w:ascii="仿宋" w:hAnsi="仿宋" w:eastAsia="仿宋" w:cs="仿宋"/>
          <w:color w:val="000000"/>
          <w:sz w:val="24"/>
        </w:rPr>
        <w:t>法定代表人（盖章或签字）：</w:t>
      </w:r>
    </w:p>
    <w:p w14:paraId="534D9A32">
      <w:pPr>
        <w:spacing w:line="1040" w:lineRule="exact"/>
        <w:ind w:firstLine="840" w:firstLineChars="350"/>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（公章）：</w:t>
      </w:r>
    </w:p>
    <w:p w14:paraId="785857A0">
      <w:pPr>
        <w:spacing w:line="1040" w:lineRule="exact"/>
        <w:ind w:firstLine="840" w:firstLineChars="350"/>
        <w:rPr>
          <w:rFonts w:hint="eastAsia" w:ascii="仿宋" w:hAnsi="仿宋" w:eastAsia="仿宋" w:cs="仿宋"/>
          <w:color w:val="000000"/>
          <w:sz w:val="24"/>
        </w:rPr>
      </w:pPr>
      <w:r>
        <w:rPr>
          <w:rFonts w:hint="eastAsia" w:ascii="仿宋" w:hAnsi="仿宋" w:eastAsia="仿宋" w:cs="仿宋"/>
          <w:color w:val="000000"/>
          <w:sz w:val="24"/>
        </w:rPr>
        <w:t>日期：</w:t>
      </w:r>
    </w:p>
    <w:p w14:paraId="56F76F53">
      <w:pPr>
        <w:pStyle w:val="6"/>
        <w:spacing w:line="360" w:lineRule="auto"/>
        <w:ind w:firstLine="960" w:firstLineChars="400"/>
        <w:rPr>
          <w:rFonts w:hint="eastAsia" w:ascii="仿宋" w:hAnsi="仿宋" w:eastAsia="仿宋" w:cs="仿宋"/>
          <w:color w:val="000000"/>
          <w:sz w:val="24"/>
          <w:szCs w:val="24"/>
        </w:rPr>
      </w:pPr>
    </w:p>
    <w:p w14:paraId="0291D8D2">
      <w:pPr>
        <w:pStyle w:val="6"/>
        <w:spacing w:line="360" w:lineRule="auto"/>
        <w:ind w:firstLine="960" w:firstLineChars="400"/>
        <w:rPr>
          <w:rFonts w:hint="eastAsia" w:ascii="仿宋" w:hAnsi="仿宋" w:eastAsia="仿宋" w:cs="仿宋"/>
          <w:color w:val="000000"/>
          <w:sz w:val="24"/>
          <w:szCs w:val="24"/>
        </w:rPr>
      </w:pPr>
    </w:p>
    <w:p w14:paraId="08D9FF02">
      <w:pPr>
        <w:pStyle w:val="6"/>
        <w:spacing w:line="360" w:lineRule="auto"/>
        <w:ind w:firstLine="960" w:firstLineChars="400"/>
        <w:rPr>
          <w:rFonts w:hint="eastAsia" w:ascii="仿宋" w:hAnsi="仿宋" w:eastAsia="仿宋" w:cs="仿宋"/>
          <w:color w:val="000000"/>
          <w:sz w:val="24"/>
          <w:szCs w:val="24"/>
        </w:rPr>
      </w:pPr>
    </w:p>
    <w:p w14:paraId="662537BC">
      <w:pPr>
        <w:pStyle w:val="6"/>
        <w:spacing w:line="360" w:lineRule="auto"/>
        <w:ind w:firstLine="960" w:firstLineChars="400"/>
        <w:rPr>
          <w:rFonts w:hint="eastAsia" w:ascii="仿宋" w:hAnsi="仿宋" w:eastAsia="仿宋" w:cs="仿宋"/>
          <w:color w:val="000000"/>
          <w:sz w:val="24"/>
          <w:szCs w:val="24"/>
        </w:rPr>
      </w:pPr>
    </w:p>
    <w:p w14:paraId="72CB2A34">
      <w:pPr>
        <w:pStyle w:val="6"/>
        <w:spacing w:line="360" w:lineRule="auto"/>
        <w:ind w:firstLine="960" w:firstLineChars="400"/>
        <w:rPr>
          <w:rFonts w:hint="eastAsia" w:ascii="仿宋" w:hAnsi="仿宋" w:eastAsia="仿宋" w:cs="仿宋"/>
          <w:color w:val="000000"/>
          <w:sz w:val="24"/>
          <w:szCs w:val="24"/>
        </w:rPr>
      </w:pPr>
    </w:p>
    <w:p w14:paraId="3803ADC4">
      <w:pPr>
        <w:pStyle w:val="6"/>
        <w:spacing w:line="360" w:lineRule="auto"/>
        <w:ind w:firstLine="0"/>
        <w:jc w:val="center"/>
        <w:rPr>
          <w:rFonts w:hint="eastAsia" w:ascii="仿宋" w:hAnsi="仿宋" w:eastAsia="仿宋" w:cs="仿宋"/>
          <w:color w:val="000000"/>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24"/>
          <w:szCs w:val="24"/>
        </w:rPr>
        <w:t>（附授权代表的身份证复印件）</w:t>
      </w:r>
    </w:p>
    <w:p w14:paraId="175DCA77">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附件3：投标</w:t>
      </w:r>
      <w:r>
        <w:rPr>
          <w:rFonts w:hint="eastAsia" w:ascii="仿宋" w:hAnsi="仿宋" w:eastAsia="仿宋" w:cs="仿宋"/>
          <w:b/>
          <w:bCs/>
          <w:color w:val="000000"/>
          <w:sz w:val="28"/>
          <w:szCs w:val="28"/>
          <w:lang w:eastAsia="zh-CN"/>
        </w:rPr>
        <w:t>报价</w:t>
      </w:r>
      <w:r>
        <w:rPr>
          <w:rFonts w:hint="eastAsia" w:ascii="仿宋" w:hAnsi="仿宋" w:eastAsia="仿宋" w:cs="仿宋"/>
          <w:b/>
          <w:bCs/>
          <w:color w:val="000000"/>
          <w:sz w:val="28"/>
          <w:szCs w:val="28"/>
        </w:rPr>
        <w:t>（开标）一览表</w:t>
      </w:r>
    </w:p>
    <w:tbl>
      <w:tblPr>
        <w:tblStyle w:val="22"/>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399"/>
        <w:gridCol w:w="950"/>
        <w:gridCol w:w="1275"/>
        <w:gridCol w:w="1335"/>
        <w:gridCol w:w="1110"/>
        <w:gridCol w:w="985"/>
      </w:tblGrid>
      <w:tr w14:paraId="5466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8" w:type="pct"/>
            <w:noWrap/>
            <w:vAlign w:val="center"/>
          </w:tcPr>
          <w:p w14:paraId="5BAB45A0">
            <w:pPr>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394" w:type="pct"/>
            <w:noWrap/>
            <w:vAlign w:val="center"/>
          </w:tcPr>
          <w:p w14:paraId="3B1FA24A">
            <w:pPr>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套餐包名称</w:t>
            </w:r>
          </w:p>
        </w:tc>
        <w:tc>
          <w:tcPr>
            <w:tcW w:w="552" w:type="pct"/>
            <w:noWrap/>
            <w:vAlign w:val="center"/>
          </w:tcPr>
          <w:p w14:paraId="4F1481B8">
            <w:pPr>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单位(疗程）</w:t>
            </w:r>
          </w:p>
        </w:tc>
        <w:tc>
          <w:tcPr>
            <w:tcW w:w="741" w:type="pct"/>
            <w:noWrap/>
            <w:vAlign w:val="center"/>
          </w:tcPr>
          <w:p w14:paraId="1600DFF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单价最高限价</w:t>
            </w:r>
          </w:p>
          <w:p w14:paraId="1025B95F">
            <w:pPr>
              <w:spacing w:line="360" w:lineRule="auto"/>
              <w:jc w:val="center"/>
              <w:rPr>
                <w:rFonts w:hint="eastAsia" w:ascii="仿宋" w:hAnsi="仿宋" w:eastAsia="仿宋" w:cs="仿宋"/>
                <w:b/>
                <w:bCs/>
                <w:kern w:val="0"/>
                <w:sz w:val="24"/>
                <w:szCs w:val="24"/>
              </w:rPr>
            </w:pPr>
            <w:r>
              <w:rPr>
                <w:rFonts w:hint="eastAsia" w:ascii="仿宋" w:hAnsi="仿宋" w:eastAsia="仿宋" w:cs="仿宋"/>
                <w:b/>
                <w:sz w:val="24"/>
                <w:szCs w:val="24"/>
              </w:rPr>
              <w:t>（元/疗程）</w:t>
            </w:r>
          </w:p>
        </w:tc>
        <w:tc>
          <w:tcPr>
            <w:tcW w:w="775" w:type="pct"/>
            <w:noWrap w:val="0"/>
            <w:vAlign w:val="center"/>
          </w:tcPr>
          <w:p w14:paraId="11C2C3C9">
            <w:pPr>
              <w:spacing w:line="360" w:lineRule="auto"/>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预估数量</w:t>
            </w:r>
          </w:p>
        </w:tc>
        <w:tc>
          <w:tcPr>
            <w:tcW w:w="645" w:type="pct"/>
            <w:noWrap w:val="0"/>
            <w:vAlign w:val="top"/>
          </w:tcPr>
          <w:p w14:paraId="28BF75ED">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单价</w:t>
            </w:r>
            <w:r>
              <w:rPr>
                <w:rFonts w:hint="eastAsia" w:ascii="仿宋" w:hAnsi="仿宋" w:eastAsia="仿宋" w:cs="仿宋"/>
                <w:b/>
                <w:sz w:val="24"/>
                <w:szCs w:val="24"/>
              </w:rPr>
              <w:t>报价</w:t>
            </w:r>
          </w:p>
          <w:p w14:paraId="76898599">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（元）</w:t>
            </w:r>
          </w:p>
        </w:tc>
        <w:tc>
          <w:tcPr>
            <w:tcW w:w="572" w:type="pct"/>
            <w:noWrap w:val="0"/>
            <w:vAlign w:val="top"/>
          </w:tcPr>
          <w:p w14:paraId="2DF90C8F">
            <w:pPr>
              <w:spacing w:line="360" w:lineRule="auto"/>
              <w:jc w:val="center"/>
              <w:rPr>
                <w:rFonts w:hint="eastAsia" w:ascii="仿宋" w:hAnsi="仿宋" w:eastAsia="仿宋" w:cs="仿宋"/>
                <w:b/>
                <w:sz w:val="24"/>
                <w:szCs w:val="24"/>
                <w:lang w:eastAsia="zh-CN"/>
              </w:rPr>
            </w:pPr>
          </w:p>
          <w:p w14:paraId="6D244CB9">
            <w:pPr>
              <w:spacing w:line="360" w:lineRule="auto"/>
              <w:jc w:val="center"/>
              <w:rPr>
                <w:rFonts w:hint="eastAsia" w:ascii="仿宋" w:hAnsi="仿宋" w:eastAsia="仿宋" w:cs="仿宋"/>
                <w:b/>
                <w:sz w:val="24"/>
                <w:szCs w:val="24"/>
                <w:lang w:eastAsia="zh-CN"/>
              </w:rPr>
            </w:pPr>
          </w:p>
          <w:p w14:paraId="596551CB">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总价</w:t>
            </w:r>
          </w:p>
        </w:tc>
      </w:tr>
      <w:tr w14:paraId="5E5B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noWrap/>
            <w:vAlign w:val="center"/>
          </w:tcPr>
          <w:p w14:paraId="1F88A248">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94" w:type="pct"/>
            <w:noWrap/>
            <w:vAlign w:val="center"/>
          </w:tcPr>
          <w:p w14:paraId="357486A7">
            <w:pPr>
              <w:rPr>
                <w:rFonts w:hint="eastAsia" w:ascii="仿宋" w:hAnsi="仿宋" w:eastAsia="仿宋" w:cs="仿宋"/>
                <w:sz w:val="21"/>
                <w:szCs w:val="21"/>
                <w:lang w:val="en-US" w:eastAsia="zh-CN" w:bidi="ar-SA"/>
              </w:rPr>
            </w:pPr>
            <w:r>
              <w:rPr>
                <w:rFonts w:hint="eastAsia" w:ascii="仿宋" w:hAnsi="仿宋" w:eastAsia="仿宋" w:cs="仿宋"/>
                <w:color w:val="000000"/>
                <w:sz w:val="21"/>
                <w:szCs w:val="21"/>
                <w:lang w:bidi="ar"/>
              </w:rPr>
              <w:t>专病精细化单次管理</w:t>
            </w:r>
          </w:p>
        </w:tc>
        <w:tc>
          <w:tcPr>
            <w:tcW w:w="552" w:type="pct"/>
            <w:noWrap/>
            <w:vAlign w:val="center"/>
          </w:tcPr>
          <w:p w14:paraId="1A9F5F3C">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52BBC1E8">
            <w:pPr>
              <w:jc w:val="center"/>
              <w:textAlignment w:val="center"/>
              <w:rPr>
                <w:rFonts w:hint="default" w:ascii="仿宋" w:hAnsi="仿宋" w:eastAsia="仿宋" w:cs="仿宋"/>
                <w:sz w:val="21"/>
                <w:szCs w:val="21"/>
                <w:lang w:val="en-US" w:eastAsia="zh-CN" w:bidi="ar-SA"/>
              </w:rPr>
            </w:pPr>
            <w:r>
              <w:rPr>
                <w:rFonts w:hint="eastAsia" w:ascii="仿宋" w:hAnsi="仿宋" w:eastAsia="仿宋" w:cs="仿宋"/>
                <w:sz w:val="21"/>
                <w:szCs w:val="21"/>
              </w:rPr>
              <w:t>1</w:t>
            </w:r>
            <w:r>
              <w:rPr>
                <w:rFonts w:hint="default" w:ascii="仿宋" w:hAnsi="仿宋" w:eastAsia="仿宋" w:cs="仿宋"/>
                <w:sz w:val="21"/>
                <w:szCs w:val="21"/>
              </w:rPr>
              <w:t>4</w:t>
            </w:r>
          </w:p>
        </w:tc>
        <w:tc>
          <w:tcPr>
            <w:tcW w:w="775" w:type="pct"/>
            <w:noWrap w:val="0"/>
            <w:vAlign w:val="center"/>
          </w:tcPr>
          <w:p w14:paraId="495E6723">
            <w:pPr>
              <w:jc w:val="center"/>
              <w:textAlignment w:val="center"/>
              <w:rPr>
                <w:rFonts w:hint="default" w:ascii="仿宋" w:hAnsi="仿宋" w:eastAsia="仿宋" w:cs="仿宋"/>
                <w:color w:val="000000"/>
                <w:sz w:val="21"/>
                <w:szCs w:val="21"/>
                <w:lang w:val="en-US" w:eastAsia="zh-CN" w:bidi="ar"/>
              </w:rPr>
            </w:pPr>
            <w:r>
              <w:rPr>
                <w:rFonts w:hint="default" w:ascii="仿宋" w:hAnsi="仿宋" w:eastAsia="仿宋" w:cs="仿宋"/>
                <w:b/>
                <w:bCs/>
                <w:color w:val="000000"/>
                <w:sz w:val="21"/>
                <w:szCs w:val="21"/>
                <w:lang w:bidi="ar"/>
              </w:rPr>
              <w:t>10</w:t>
            </w:r>
            <w:r>
              <w:rPr>
                <w:rFonts w:hint="eastAsia" w:ascii="仿宋" w:hAnsi="仿宋" w:eastAsia="仿宋" w:cs="仿宋"/>
                <w:b/>
                <w:bCs/>
                <w:color w:val="000000"/>
                <w:sz w:val="21"/>
                <w:szCs w:val="21"/>
                <w:lang w:bidi="ar"/>
              </w:rPr>
              <w:t>0</w:t>
            </w:r>
          </w:p>
        </w:tc>
        <w:tc>
          <w:tcPr>
            <w:tcW w:w="645" w:type="pct"/>
            <w:noWrap w:val="0"/>
            <w:vAlign w:val="top"/>
          </w:tcPr>
          <w:p w14:paraId="743040CA">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5566D040">
            <w:pPr>
              <w:widowControl/>
              <w:spacing w:line="360" w:lineRule="auto"/>
              <w:jc w:val="center"/>
              <w:textAlignment w:val="center"/>
              <w:rPr>
                <w:rFonts w:hint="eastAsia" w:ascii="仿宋" w:hAnsi="仿宋" w:eastAsia="仿宋" w:cs="仿宋"/>
                <w:kern w:val="0"/>
                <w:sz w:val="24"/>
                <w:szCs w:val="24"/>
              </w:rPr>
            </w:pPr>
          </w:p>
        </w:tc>
      </w:tr>
      <w:tr w14:paraId="1405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507C0E75">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394" w:type="pct"/>
            <w:noWrap/>
            <w:vAlign w:val="center"/>
          </w:tcPr>
          <w:p w14:paraId="0C4614D4">
            <w:pPr>
              <w:rPr>
                <w:rFonts w:hint="eastAsia" w:ascii="仿宋" w:hAnsi="仿宋" w:eastAsia="仿宋" w:cs="仿宋"/>
                <w:color w:val="000000"/>
                <w:sz w:val="21"/>
                <w:szCs w:val="21"/>
                <w:lang w:val="en-US" w:eastAsia="zh-CN" w:bidi="ar"/>
              </w:rPr>
            </w:pPr>
            <w:r>
              <w:rPr>
                <w:rFonts w:hint="eastAsia" w:ascii="仿宋" w:hAnsi="仿宋" w:eastAsia="仿宋" w:cs="仿宋"/>
                <w:sz w:val="20"/>
                <w:szCs w:val="20"/>
              </w:rPr>
              <w:t>专病精细化短期管理（2</w:t>
            </w:r>
            <w:r>
              <w:rPr>
                <w:rFonts w:hint="eastAsia" w:ascii="仿宋" w:hAnsi="仿宋" w:eastAsia="仿宋" w:cs="仿宋"/>
                <w:sz w:val="20"/>
                <w:szCs w:val="20"/>
                <w:lang w:val="en-US" w:eastAsia="zh-Hans"/>
              </w:rPr>
              <w:t>周</w:t>
            </w:r>
            <w:r>
              <w:rPr>
                <w:rFonts w:hint="eastAsia" w:ascii="仿宋" w:hAnsi="仿宋" w:eastAsia="仿宋" w:cs="仿宋"/>
                <w:sz w:val="20"/>
                <w:szCs w:val="20"/>
                <w:lang w:eastAsia="zh-Hans"/>
              </w:rPr>
              <w:t>）</w:t>
            </w:r>
          </w:p>
        </w:tc>
        <w:tc>
          <w:tcPr>
            <w:tcW w:w="552" w:type="pct"/>
            <w:noWrap/>
            <w:vAlign w:val="center"/>
          </w:tcPr>
          <w:p w14:paraId="7168B7A4">
            <w:pPr>
              <w:jc w:val="center"/>
              <w:textAlignment w:val="center"/>
              <w:rPr>
                <w:rFonts w:hint="eastAsia" w:ascii="仿宋" w:hAnsi="仿宋" w:eastAsia="仿宋" w:cs="仿宋"/>
                <w:sz w:val="21"/>
                <w:szCs w:val="21"/>
                <w:lang w:val="en-US" w:eastAsia="zh-CN" w:bidi="ar-SA"/>
              </w:rPr>
            </w:pPr>
            <w:r>
              <w:rPr>
                <w:rFonts w:hint="default" w:ascii="仿宋" w:hAnsi="仿宋" w:eastAsia="仿宋" w:cs="仿宋"/>
                <w:sz w:val="21"/>
                <w:szCs w:val="21"/>
              </w:rPr>
              <w:t>1</w:t>
            </w:r>
          </w:p>
        </w:tc>
        <w:tc>
          <w:tcPr>
            <w:tcW w:w="741" w:type="pct"/>
            <w:noWrap/>
            <w:vAlign w:val="center"/>
          </w:tcPr>
          <w:p w14:paraId="4EFE512F">
            <w:pPr>
              <w:jc w:val="center"/>
              <w:textAlignment w:val="center"/>
              <w:rPr>
                <w:rFonts w:hint="default" w:ascii="仿宋" w:hAnsi="仿宋" w:eastAsia="仿宋" w:cs="仿宋"/>
                <w:sz w:val="21"/>
                <w:szCs w:val="21"/>
                <w:lang w:val="en-US" w:eastAsia="zh-CN" w:bidi="ar-SA"/>
              </w:rPr>
            </w:pPr>
            <w:r>
              <w:rPr>
                <w:rFonts w:hint="default" w:ascii="仿宋" w:hAnsi="仿宋" w:eastAsia="仿宋" w:cs="仿宋"/>
                <w:sz w:val="21"/>
                <w:szCs w:val="21"/>
              </w:rPr>
              <w:t>35</w:t>
            </w:r>
          </w:p>
        </w:tc>
        <w:tc>
          <w:tcPr>
            <w:tcW w:w="775" w:type="pct"/>
            <w:noWrap w:val="0"/>
            <w:vAlign w:val="center"/>
          </w:tcPr>
          <w:p w14:paraId="76DA9F57">
            <w:pPr>
              <w:jc w:val="center"/>
              <w:textAlignment w:val="center"/>
              <w:rPr>
                <w:rFonts w:hint="default" w:ascii="仿宋" w:hAnsi="仿宋" w:eastAsia="仿宋" w:cs="仿宋"/>
                <w:b/>
                <w:bCs/>
                <w:color w:val="000000"/>
                <w:sz w:val="21"/>
                <w:szCs w:val="21"/>
                <w:lang w:val="en-US" w:eastAsia="zh-CN" w:bidi="ar"/>
              </w:rPr>
            </w:pPr>
            <w:r>
              <w:rPr>
                <w:rFonts w:hint="default" w:ascii="仿宋" w:hAnsi="仿宋" w:eastAsia="仿宋" w:cs="仿宋"/>
                <w:b/>
                <w:bCs/>
                <w:color w:val="000000"/>
                <w:sz w:val="21"/>
                <w:szCs w:val="21"/>
                <w:lang w:bidi="ar"/>
              </w:rPr>
              <w:t>100</w:t>
            </w:r>
          </w:p>
        </w:tc>
        <w:tc>
          <w:tcPr>
            <w:tcW w:w="645" w:type="pct"/>
            <w:noWrap w:val="0"/>
            <w:vAlign w:val="top"/>
          </w:tcPr>
          <w:p w14:paraId="12A98502">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1077CC8A">
            <w:pPr>
              <w:widowControl/>
              <w:spacing w:line="360" w:lineRule="auto"/>
              <w:jc w:val="center"/>
              <w:textAlignment w:val="center"/>
              <w:rPr>
                <w:rFonts w:hint="eastAsia" w:ascii="仿宋" w:hAnsi="仿宋" w:eastAsia="仿宋" w:cs="仿宋"/>
                <w:kern w:val="0"/>
                <w:sz w:val="24"/>
                <w:szCs w:val="24"/>
              </w:rPr>
            </w:pPr>
          </w:p>
        </w:tc>
      </w:tr>
      <w:tr w14:paraId="0F01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1996AFB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394" w:type="pct"/>
            <w:noWrap/>
            <w:vAlign w:val="center"/>
          </w:tcPr>
          <w:p w14:paraId="005EA1F0">
            <w:pPr>
              <w:rPr>
                <w:rFonts w:hint="eastAsia" w:ascii="仿宋" w:hAnsi="仿宋" w:eastAsia="仿宋" w:cs="仿宋"/>
                <w:sz w:val="21"/>
                <w:szCs w:val="21"/>
                <w:lang w:val="en-US" w:eastAsia="zh-CN" w:bidi="ar-SA"/>
              </w:rPr>
            </w:pPr>
            <w:r>
              <w:rPr>
                <w:rFonts w:hint="eastAsia" w:ascii="仿宋" w:hAnsi="仿宋" w:eastAsia="仿宋" w:cs="仿宋"/>
                <w:color w:val="000000"/>
                <w:sz w:val="21"/>
                <w:szCs w:val="21"/>
                <w:lang w:bidi="ar"/>
              </w:rPr>
              <w:t>专病精细化短期管理</w:t>
            </w:r>
          </w:p>
        </w:tc>
        <w:tc>
          <w:tcPr>
            <w:tcW w:w="552" w:type="pct"/>
            <w:noWrap/>
            <w:vAlign w:val="center"/>
          </w:tcPr>
          <w:p w14:paraId="6BCCF690">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197644B8">
            <w:pPr>
              <w:jc w:val="center"/>
              <w:textAlignment w:val="center"/>
              <w:rPr>
                <w:rFonts w:hint="default" w:ascii="仿宋" w:hAnsi="仿宋" w:eastAsia="仿宋" w:cs="仿宋"/>
                <w:sz w:val="21"/>
                <w:szCs w:val="21"/>
                <w:lang w:val="en-US" w:eastAsia="zh-CN" w:bidi="ar-SA"/>
              </w:rPr>
            </w:pPr>
            <w:r>
              <w:rPr>
                <w:rFonts w:hint="default" w:ascii="仿宋" w:hAnsi="仿宋" w:eastAsia="仿宋" w:cs="仿宋"/>
                <w:sz w:val="21"/>
                <w:szCs w:val="21"/>
              </w:rPr>
              <w:t>69</w:t>
            </w:r>
          </w:p>
        </w:tc>
        <w:tc>
          <w:tcPr>
            <w:tcW w:w="775" w:type="pct"/>
            <w:noWrap w:val="0"/>
            <w:vAlign w:val="center"/>
          </w:tcPr>
          <w:p w14:paraId="08405D6B">
            <w:pPr>
              <w:jc w:val="center"/>
              <w:textAlignment w:val="center"/>
              <w:rPr>
                <w:rFonts w:hint="default" w:ascii="仿宋" w:hAnsi="仿宋" w:eastAsia="仿宋" w:cs="仿宋"/>
                <w:color w:val="000000"/>
                <w:sz w:val="21"/>
                <w:szCs w:val="21"/>
                <w:lang w:val="en-US" w:eastAsia="zh-CN" w:bidi="ar"/>
              </w:rPr>
            </w:pPr>
            <w:r>
              <w:rPr>
                <w:rFonts w:hint="default" w:ascii="仿宋" w:hAnsi="仿宋" w:eastAsia="仿宋" w:cs="仿宋"/>
                <w:b/>
                <w:bCs/>
                <w:color w:val="000000"/>
                <w:sz w:val="21"/>
                <w:szCs w:val="21"/>
                <w:lang w:bidi="ar"/>
              </w:rPr>
              <w:t>350</w:t>
            </w:r>
          </w:p>
        </w:tc>
        <w:tc>
          <w:tcPr>
            <w:tcW w:w="645" w:type="pct"/>
            <w:noWrap w:val="0"/>
            <w:vAlign w:val="top"/>
          </w:tcPr>
          <w:p w14:paraId="1978224D">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3530C9E4">
            <w:pPr>
              <w:widowControl/>
              <w:spacing w:line="360" w:lineRule="auto"/>
              <w:jc w:val="center"/>
              <w:textAlignment w:val="center"/>
              <w:rPr>
                <w:rFonts w:hint="eastAsia" w:ascii="仿宋" w:hAnsi="仿宋" w:eastAsia="仿宋" w:cs="仿宋"/>
                <w:kern w:val="0"/>
                <w:sz w:val="24"/>
                <w:szCs w:val="24"/>
              </w:rPr>
            </w:pPr>
          </w:p>
        </w:tc>
      </w:tr>
      <w:tr w14:paraId="6FC9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3280537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394" w:type="pct"/>
            <w:noWrap/>
            <w:vAlign w:val="center"/>
          </w:tcPr>
          <w:p w14:paraId="4B8046A5">
            <w:pPr>
              <w:rPr>
                <w:rFonts w:hint="eastAsia" w:ascii="仿宋" w:hAnsi="仿宋" w:eastAsia="仿宋" w:cs="仿宋"/>
                <w:sz w:val="21"/>
                <w:szCs w:val="21"/>
                <w:lang w:val="en-US" w:eastAsia="zh-CN" w:bidi="ar-SA"/>
              </w:rPr>
            </w:pPr>
            <w:r>
              <w:rPr>
                <w:rFonts w:hint="eastAsia" w:ascii="仿宋" w:hAnsi="仿宋" w:eastAsia="仿宋" w:cs="仿宋"/>
                <w:color w:val="000000"/>
                <w:sz w:val="21"/>
                <w:szCs w:val="21"/>
                <w:lang w:bidi="ar"/>
              </w:rPr>
              <w:t>专病精细化标准管理</w:t>
            </w:r>
          </w:p>
        </w:tc>
        <w:tc>
          <w:tcPr>
            <w:tcW w:w="552" w:type="pct"/>
            <w:noWrap/>
            <w:vAlign w:val="center"/>
          </w:tcPr>
          <w:p w14:paraId="5BED4715">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4076DB11">
            <w:pPr>
              <w:jc w:val="center"/>
              <w:textAlignment w:val="center"/>
              <w:rPr>
                <w:rFonts w:hint="default" w:ascii="仿宋" w:hAnsi="仿宋" w:eastAsia="仿宋" w:cs="仿宋"/>
                <w:sz w:val="21"/>
                <w:szCs w:val="21"/>
                <w:lang w:val="en-US" w:eastAsia="zh-CN" w:bidi="ar-SA"/>
              </w:rPr>
            </w:pPr>
            <w:r>
              <w:rPr>
                <w:rFonts w:hint="eastAsia" w:ascii="仿宋" w:hAnsi="仿宋" w:eastAsia="仿宋" w:cs="仿宋"/>
                <w:sz w:val="21"/>
                <w:szCs w:val="21"/>
              </w:rPr>
              <w:t>20</w:t>
            </w:r>
            <w:r>
              <w:rPr>
                <w:rFonts w:hint="default" w:ascii="仿宋" w:hAnsi="仿宋" w:eastAsia="仿宋" w:cs="仿宋"/>
                <w:sz w:val="21"/>
                <w:szCs w:val="21"/>
              </w:rPr>
              <w:t>6</w:t>
            </w:r>
          </w:p>
        </w:tc>
        <w:tc>
          <w:tcPr>
            <w:tcW w:w="775" w:type="pct"/>
            <w:noWrap w:val="0"/>
            <w:vAlign w:val="center"/>
          </w:tcPr>
          <w:p w14:paraId="6DB3ABD6">
            <w:pPr>
              <w:jc w:val="center"/>
              <w:textAlignment w:val="center"/>
              <w:rPr>
                <w:rFonts w:hint="default" w:ascii="仿宋" w:hAnsi="仿宋" w:eastAsia="仿宋" w:cs="仿宋"/>
                <w:color w:val="000000"/>
                <w:sz w:val="21"/>
                <w:szCs w:val="21"/>
                <w:lang w:val="en-US" w:eastAsia="zh-CN" w:bidi="ar"/>
              </w:rPr>
            </w:pPr>
            <w:r>
              <w:rPr>
                <w:rFonts w:hint="default" w:ascii="仿宋" w:hAnsi="仿宋" w:eastAsia="仿宋" w:cs="仿宋"/>
                <w:b/>
                <w:bCs/>
                <w:color w:val="000000"/>
                <w:sz w:val="21"/>
                <w:szCs w:val="21"/>
                <w:lang w:bidi="ar"/>
              </w:rPr>
              <w:t>600</w:t>
            </w:r>
          </w:p>
        </w:tc>
        <w:tc>
          <w:tcPr>
            <w:tcW w:w="645" w:type="pct"/>
            <w:noWrap w:val="0"/>
            <w:vAlign w:val="top"/>
          </w:tcPr>
          <w:p w14:paraId="34FB8A33">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0ED86D0B">
            <w:pPr>
              <w:widowControl/>
              <w:spacing w:line="360" w:lineRule="auto"/>
              <w:jc w:val="center"/>
              <w:textAlignment w:val="center"/>
              <w:rPr>
                <w:rFonts w:hint="eastAsia" w:ascii="仿宋" w:hAnsi="仿宋" w:eastAsia="仿宋" w:cs="仿宋"/>
                <w:kern w:val="0"/>
                <w:sz w:val="24"/>
                <w:szCs w:val="24"/>
              </w:rPr>
            </w:pPr>
          </w:p>
        </w:tc>
      </w:tr>
      <w:tr w14:paraId="7098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4E7772BD">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94" w:type="pct"/>
            <w:noWrap/>
            <w:vAlign w:val="center"/>
          </w:tcPr>
          <w:p w14:paraId="4C5356C4">
            <w:pPr>
              <w:rPr>
                <w:rFonts w:hint="eastAsia" w:ascii="仿宋" w:hAnsi="仿宋" w:eastAsia="仿宋" w:cs="仿宋"/>
                <w:sz w:val="21"/>
                <w:szCs w:val="21"/>
                <w:lang w:val="en-US" w:eastAsia="zh-CN" w:bidi="ar-SA"/>
              </w:rPr>
            </w:pPr>
            <w:r>
              <w:rPr>
                <w:rFonts w:hint="eastAsia" w:ascii="仿宋" w:hAnsi="仿宋" w:eastAsia="仿宋" w:cs="仿宋"/>
                <w:color w:val="000000"/>
                <w:sz w:val="21"/>
                <w:szCs w:val="21"/>
                <w:lang w:bidi="ar"/>
              </w:rPr>
              <w:t>专病精细化强化管理</w:t>
            </w:r>
          </w:p>
        </w:tc>
        <w:tc>
          <w:tcPr>
            <w:tcW w:w="552" w:type="pct"/>
            <w:noWrap/>
            <w:vAlign w:val="center"/>
          </w:tcPr>
          <w:p w14:paraId="72CAD3BE">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51EE750E">
            <w:pPr>
              <w:jc w:val="center"/>
              <w:textAlignment w:val="center"/>
              <w:rPr>
                <w:rFonts w:hint="default" w:ascii="仿宋" w:hAnsi="仿宋" w:eastAsia="仿宋" w:cs="仿宋"/>
                <w:sz w:val="21"/>
                <w:szCs w:val="21"/>
                <w:lang w:val="en-US" w:eastAsia="zh-CN" w:bidi="ar-SA"/>
              </w:rPr>
            </w:pPr>
            <w:r>
              <w:rPr>
                <w:rFonts w:hint="eastAsia" w:ascii="仿宋" w:hAnsi="仿宋" w:eastAsia="仿宋" w:cs="仿宋"/>
                <w:sz w:val="21"/>
                <w:szCs w:val="21"/>
              </w:rPr>
              <w:t>27</w:t>
            </w:r>
            <w:r>
              <w:rPr>
                <w:rFonts w:hint="default" w:ascii="仿宋" w:hAnsi="仿宋" w:eastAsia="仿宋" w:cs="仿宋"/>
                <w:sz w:val="21"/>
                <w:szCs w:val="21"/>
              </w:rPr>
              <w:t>6</w:t>
            </w:r>
          </w:p>
        </w:tc>
        <w:tc>
          <w:tcPr>
            <w:tcW w:w="775" w:type="pct"/>
            <w:noWrap w:val="0"/>
            <w:vAlign w:val="center"/>
          </w:tcPr>
          <w:p w14:paraId="30152BA1">
            <w:pPr>
              <w:jc w:val="center"/>
              <w:textAlignment w:val="center"/>
              <w:rPr>
                <w:rFonts w:hint="default" w:ascii="仿宋" w:hAnsi="仿宋" w:eastAsia="仿宋" w:cs="仿宋"/>
                <w:color w:val="000000"/>
                <w:sz w:val="21"/>
                <w:szCs w:val="21"/>
                <w:lang w:val="en-US" w:eastAsia="zh-CN" w:bidi="ar"/>
              </w:rPr>
            </w:pPr>
            <w:r>
              <w:rPr>
                <w:rFonts w:hint="default" w:ascii="仿宋" w:hAnsi="仿宋" w:eastAsia="仿宋" w:cs="仿宋"/>
                <w:b/>
                <w:bCs/>
                <w:color w:val="000000"/>
                <w:sz w:val="21"/>
                <w:szCs w:val="21"/>
                <w:lang w:bidi="ar"/>
              </w:rPr>
              <w:t>2</w:t>
            </w:r>
            <w:r>
              <w:rPr>
                <w:rFonts w:hint="eastAsia" w:ascii="仿宋" w:hAnsi="仿宋" w:eastAsia="仿宋" w:cs="仿宋"/>
                <w:b/>
                <w:bCs/>
                <w:color w:val="000000"/>
                <w:sz w:val="21"/>
                <w:szCs w:val="21"/>
                <w:lang w:bidi="ar"/>
              </w:rPr>
              <w:t>00</w:t>
            </w:r>
          </w:p>
        </w:tc>
        <w:tc>
          <w:tcPr>
            <w:tcW w:w="645" w:type="pct"/>
            <w:noWrap w:val="0"/>
            <w:vAlign w:val="top"/>
          </w:tcPr>
          <w:p w14:paraId="62B1B9C5">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3FF12FC4">
            <w:pPr>
              <w:widowControl/>
              <w:spacing w:line="360" w:lineRule="auto"/>
              <w:jc w:val="center"/>
              <w:textAlignment w:val="center"/>
              <w:rPr>
                <w:rFonts w:hint="eastAsia" w:ascii="仿宋" w:hAnsi="仿宋" w:eastAsia="仿宋" w:cs="仿宋"/>
                <w:kern w:val="0"/>
                <w:sz w:val="24"/>
                <w:szCs w:val="24"/>
              </w:rPr>
            </w:pPr>
          </w:p>
        </w:tc>
      </w:tr>
      <w:tr w14:paraId="0675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1BCF884F">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394" w:type="pct"/>
            <w:noWrap/>
            <w:vAlign w:val="center"/>
          </w:tcPr>
          <w:p w14:paraId="09512FC6">
            <w:pPr>
              <w:rPr>
                <w:rFonts w:hint="eastAsia" w:ascii="仿宋" w:hAnsi="仿宋" w:eastAsia="仿宋" w:cs="仿宋"/>
                <w:sz w:val="21"/>
                <w:szCs w:val="21"/>
                <w:lang w:val="en-US" w:eastAsia="zh-CN" w:bidi="ar-SA"/>
              </w:rPr>
            </w:pPr>
            <w:r>
              <w:rPr>
                <w:rFonts w:hint="eastAsia" w:ascii="仿宋" w:hAnsi="仿宋" w:eastAsia="仿宋" w:cs="仿宋"/>
                <w:color w:val="000000"/>
                <w:sz w:val="21"/>
                <w:szCs w:val="21"/>
                <w:lang w:bidi="ar"/>
              </w:rPr>
              <w:t>专病强干预管理</w:t>
            </w:r>
          </w:p>
        </w:tc>
        <w:tc>
          <w:tcPr>
            <w:tcW w:w="552" w:type="pct"/>
            <w:noWrap/>
            <w:vAlign w:val="center"/>
          </w:tcPr>
          <w:p w14:paraId="6EF9E85E">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45ED5C40">
            <w:pPr>
              <w:jc w:val="center"/>
              <w:textAlignment w:val="center"/>
              <w:rPr>
                <w:rFonts w:hint="default" w:ascii="仿宋" w:hAnsi="仿宋" w:eastAsia="仿宋" w:cs="仿宋"/>
                <w:sz w:val="21"/>
                <w:szCs w:val="21"/>
                <w:lang w:val="en-US" w:eastAsia="zh-CN" w:bidi="ar-SA"/>
              </w:rPr>
            </w:pPr>
            <w:r>
              <w:rPr>
                <w:rFonts w:hint="eastAsia" w:ascii="仿宋" w:hAnsi="仿宋" w:eastAsia="仿宋" w:cs="仿宋"/>
                <w:sz w:val="21"/>
                <w:szCs w:val="21"/>
              </w:rPr>
              <w:t>55</w:t>
            </w:r>
            <w:r>
              <w:rPr>
                <w:rFonts w:hint="default" w:ascii="仿宋" w:hAnsi="仿宋" w:eastAsia="仿宋" w:cs="仿宋"/>
                <w:sz w:val="21"/>
                <w:szCs w:val="21"/>
              </w:rPr>
              <w:t>6</w:t>
            </w:r>
          </w:p>
        </w:tc>
        <w:tc>
          <w:tcPr>
            <w:tcW w:w="775" w:type="pct"/>
            <w:noWrap w:val="0"/>
            <w:vAlign w:val="center"/>
          </w:tcPr>
          <w:p w14:paraId="7DAB0DF9">
            <w:pPr>
              <w:jc w:val="center"/>
              <w:textAlignment w:val="center"/>
              <w:rPr>
                <w:rFonts w:hint="default" w:ascii="仿宋" w:hAnsi="仿宋" w:eastAsia="仿宋" w:cs="仿宋"/>
                <w:b/>
                <w:bCs/>
                <w:color w:val="000000"/>
                <w:sz w:val="21"/>
                <w:szCs w:val="21"/>
                <w:lang w:val="en-US" w:eastAsia="zh-CN" w:bidi="ar"/>
              </w:rPr>
            </w:pPr>
            <w:r>
              <w:rPr>
                <w:rFonts w:hint="default" w:ascii="仿宋" w:hAnsi="仿宋" w:eastAsia="仿宋" w:cs="仿宋"/>
                <w:b/>
                <w:bCs/>
                <w:color w:val="000000"/>
                <w:sz w:val="21"/>
                <w:szCs w:val="21"/>
                <w:lang w:bidi="ar"/>
              </w:rPr>
              <w:t>5</w:t>
            </w:r>
            <w:r>
              <w:rPr>
                <w:rFonts w:hint="eastAsia" w:ascii="仿宋" w:hAnsi="仿宋" w:eastAsia="仿宋" w:cs="仿宋"/>
                <w:b/>
                <w:bCs/>
                <w:color w:val="000000"/>
                <w:sz w:val="21"/>
                <w:szCs w:val="21"/>
                <w:lang w:bidi="ar"/>
              </w:rPr>
              <w:t>0</w:t>
            </w:r>
          </w:p>
        </w:tc>
        <w:tc>
          <w:tcPr>
            <w:tcW w:w="645" w:type="pct"/>
            <w:noWrap w:val="0"/>
            <w:vAlign w:val="top"/>
          </w:tcPr>
          <w:p w14:paraId="261991DC">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62DD1E91">
            <w:pPr>
              <w:widowControl/>
              <w:spacing w:line="360" w:lineRule="auto"/>
              <w:jc w:val="center"/>
              <w:textAlignment w:val="center"/>
              <w:rPr>
                <w:rFonts w:hint="eastAsia" w:ascii="仿宋" w:hAnsi="仿宋" w:eastAsia="仿宋" w:cs="仿宋"/>
                <w:kern w:val="0"/>
                <w:sz w:val="24"/>
                <w:szCs w:val="24"/>
              </w:rPr>
            </w:pPr>
          </w:p>
        </w:tc>
      </w:tr>
      <w:tr w14:paraId="0296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6D2B17B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394" w:type="pct"/>
            <w:noWrap/>
            <w:vAlign w:val="center"/>
          </w:tcPr>
          <w:p w14:paraId="0A86137D">
            <w:pPr>
              <w:rPr>
                <w:rFonts w:hint="eastAsia" w:ascii="仿宋" w:hAnsi="仿宋" w:eastAsia="仿宋" w:cs="仿宋"/>
                <w:sz w:val="21"/>
                <w:szCs w:val="21"/>
                <w:lang w:val="en-US" w:eastAsia="zh-CN" w:bidi="ar-SA"/>
              </w:rPr>
            </w:pPr>
            <w:r>
              <w:rPr>
                <w:rFonts w:hint="eastAsia" w:ascii="仿宋" w:hAnsi="仿宋" w:eastAsia="仿宋" w:cs="仿宋"/>
                <w:color w:val="000000"/>
                <w:sz w:val="21"/>
                <w:szCs w:val="21"/>
                <w:lang w:bidi="ar"/>
              </w:rPr>
              <w:t>专病强干预综合管理</w:t>
            </w:r>
          </w:p>
        </w:tc>
        <w:tc>
          <w:tcPr>
            <w:tcW w:w="552" w:type="pct"/>
            <w:noWrap/>
            <w:vAlign w:val="center"/>
          </w:tcPr>
          <w:p w14:paraId="4E3C16C6">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6B869179">
            <w:pPr>
              <w:jc w:val="center"/>
              <w:textAlignment w:val="center"/>
              <w:rPr>
                <w:rFonts w:hint="default" w:ascii="仿宋" w:hAnsi="仿宋" w:eastAsia="仿宋" w:cs="仿宋"/>
                <w:sz w:val="21"/>
                <w:szCs w:val="21"/>
                <w:lang w:val="en-US" w:eastAsia="zh-CN" w:bidi="ar-SA"/>
              </w:rPr>
            </w:pPr>
            <w:r>
              <w:rPr>
                <w:rFonts w:hint="eastAsia" w:ascii="仿宋" w:hAnsi="仿宋" w:eastAsia="仿宋" w:cs="仿宋"/>
                <w:sz w:val="21"/>
                <w:szCs w:val="21"/>
              </w:rPr>
              <w:t>110</w:t>
            </w:r>
            <w:r>
              <w:rPr>
                <w:rFonts w:hint="default" w:ascii="仿宋" w:hAnsi="仿宋" w:eastAsia="仿宋" w:cs="仿宋"/>
                <w:sz w:val="21"/>
                <w:szCs w:val="21"/>
              </w:rPr>
              <w:t>2</w:t>
            </w:r>
          </w:p>
        </w:tc>
        <w:tc>
          <w:tcPr>
            <w:tcW w:w="775" w:type="pct"/>
            <w:noWrap w:val="0"/>
            <w:vAlign w:val="center"/>
          </w:tcPr>
          <w:p w14:paraId="515F5E35">
            <w:pPr>
              <w:jc w:val="center"/>
              <w:textAlignment w:val="center"/>
              <w:rPr>
                <w:rFonts w:hint="default" w:ascii="仿宋" w:hAnsi="仿宋" w:eastAsia="仿宋" w:cs="仿宋"/>
                <w:b/>
                <w:bCs/>
                <w:color w:val="000000"/>
                <w:sz w:val="21"/>
                <w:szCs w:val="21"/>
                <w:lang w:val="en-US" w:eastAsia="zh-CN" w:bidi="ar"/>
              </w:rPr>
            </w:pPr>
            <w:r>
              <w:rPr>
                <w:rFonts w:hint="eastAsia" w:ascii="仿宋" w:hAnsi="仿宋" w:eastAsia="仿宋" w:cs="仿宋"/>
                <w:b/>
                <w:bCs/>
                <w:color w:val="000000"/>
                <w:sz w:val="21"/>
                <w:szCs w:val="21"/>
                <w:lang w:bidi="ar"/>
              </w:rPr>
              <w:t>10</w:t>
            </w:r>
          </w:p>
        </w:tc>
        <w:tc>
          <w:tcPr>
            <w:tcW w:w="645" w:type="pct"/>
            <w:noWrap w:val="0"/>
            <w:vAlign w:val="top"/>
          </w:tcPr>
          <w:p w14:paraId="6218DFEC">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07D77A7E">
            <w:pPr>
              <w:widowControl/>
              <w:spacing w:line="360" w:lineRule="auto"/>
              <w:jc w:val="center"/>
              <w:textAlignment w:val="center"/>
              <w:rPr>
                <w:rFonts w:hint="eastAsia" w:ascii="仿宋" w:hAnsi="仿宋" w:eastAsia="仿宋" w:cs="仿宋"/>
                <w:kern w:val="0"/>
                <w:sz w:val="24"/>
                <w:szCs w:val="24"/>
              </w:rPr>
            </w:pPr>
          </w:p>
        </w:tc>
      </w:tr>
      <w:tr w14:paraId="203B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7E2C21C6">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394" w:type="pct"/>
            <w:noWrap/>
            <w:vAlign w:val="center"/>
          </w:tcPr>
          <w:p w14:paraId="754EB40F">
            <w:pPr>
              <w:rPr>
                <w:rFonts w:hint="eastAsia" w:ascii="仿宋" w:hAnsi="仿宋" w:eastAsia="仿宋" w:cs="仿宋"/>
                <w:sz w:val="21"/>
                <w:szCs w:val="21"/>
                <w:lang w:val="en-US" w:eastAsia="zh-CN" w:bidi="ar"/>
              </w:rPr>
            </w:pPr>
            <w:r>
              <w:rPr>
                <w:rFonts w:hint="eastAsia" w:ascii="仿宋" w:hAnsi="仿宋" w:eastAsia="仿宋" w:cs="仿宋"/>
                <w:color w:val="000000"/>
                <w:sz w:val="21"/>
                <w:szCs w:val="21"/>
                <w:lang w:bidi="ar"/>
              </w:rPr>
              <w:t>专病多学科生活方式干预管理</w:t>
            </w:r>
          </w:p>
        </w:tc>
        <w:tc>
          <w:tcPr>
            <w:tcW w:w="552" w:type="pct"/>
            <w:noWrap/>
            <w:vAlign w:val="center"/>
          </w:tcPr>
          <w:p w14:paraId="0B37A418">
            <w:pPr>
              <w:jc w:val="center"/>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rPr>
              <w:t>1</w:t>
            </w:r>
          </w:p>
        </w:tc>
        <w:tc>
          <w:tcPr>
            <w:tcW w:w="741" w:type="pct"/>
            <w:noWrap/>
            <w:vAlign w:val="center"/>
          </w:tcPr>
          <w:p w14:paraId="0C4B8BEC">
            <w:pPr>
              <w:jc w:val="center"/>
              <w:textAlignment w:val="center"/>
              <w:rPr>
                <w:rFonts w:hint="default" w:ascii="仿宋" w:hAnsi="仿宋" w:eastAsia="仿宋" w:cs="仿宋"/>
                <w:b/>
                <w:bCs/>
                <w:sz w:val="21"/>
                <w:szCs w:val="21"/>
                <w:lang w:val="en-US" w:eastAsia="zh-CN" w:bidi="ar"/>
              </w:rPr>
            </w:pPr>
            <w:r>
              <w:rPr>
                <w:rFonts w:hint="eastAsia" w:ascii="仿宋" w:hAnsi="仿宋" w:eastAsia="仿宋" w:cs="仿宋"/>
                <w:sz w:val="21"/>
                <w:szCs w:val="21"/>
                <w:lang w:bidi="ar"/>
              </w:rPr>
              <w:t>183</w:t>
            </w:r>
            <w:r>
              <w:rPr>
                <w:rFonts w:hint="default" w:ascii="仿宋" w:hAnsi="仿宋" w:eastAsia="仿宋" w:cs="仿宋"/>
                <w:sz w:val="21"/>
                <w:szCs w:val="21"/>
                <w:lang w:bidi="ar"/>
              </w:rPr>
              <w:t>1</w:t>
            </w:r>
          </w:p>
        </w:tc>
        <w:tc>
          <w:tcPr>
            <w:tcW w:w="775" w:type="pct"/>
            <w:noWrap w:val="0"/>
            <w:vAlign w:val="center"/>
          </w:tcPr>
          <w:p w14:paraId="6006F509">
            <w:pPr>
              <w:jc w:val="center"/>
              <w:textAlignment w:val="center"/>
              <w:rPr>
                <w:rFonts w:hint="eastAsia" w:ascii="仿宋" w:hAnsi="仿宋" w:eastAsia="仿宋" w:cs="仿宋"/>
                <w:b/>
                <w:bCs/>
                <w:color w:val="000000"/>
                <w:sz w:val="21"/>
                <w:szCs w:val="21"/>
                <w:lang w:val="en-US" w:eastAsia="zh-CN" w:bidi="ar"/>
              </w:rPr>
            </w:pPr>
            <w:r>
              <w:rPr>
                <w:rFonts w:hint="eastAsia" w:ascii="仿宋" w:hAnsi="仿宋" w:eastAsia="仿宋" w:cs="仿宋"/>
                <w:b/>
                <w:bCs/>
                <w:color w:val="000000"/>
                <w:sz w:val="21"/>
                <w:szCs w:val="21"/>
                <w:lang w:bidi="ar"/>
              </w:rPr>
              <w:t>10</w:t>
            </w:r>
          </w:p>
        </w:tc>
        <w:tc>
          <w:tcPr>
            <w:tcW w:w="645" w:type="pct"/>
            <w:noWrap w:val="0"/>
            <w:vAlign w:val="top"/>
          </w:tcPr>
          <w:p w14:paraId="43F4559F">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72132BE4">
            <w:pPr>
              <w:widowControl/>
              <w:spacing w:line="360" w:lineRule="auto"/>
              <w:jc w:val="center"/>
              <w:textAlignment w:val="center"/>
              <w:rPr>
                <w:rFonts w:hint="eastAsia" w:ascii="仿宋" w:hAnsi="仿宋" w:eastAsia="仿宋" w:cs="仿宋"/>
                <w:kern w:val="0"/>
                <w:sz w:val="24"/>
                <w:szCs w:val="24"/>
              </w:rPr>
            </w:pPr>
          </w:p>
        </w:tc>
      </w:tr>
      <w:tr w14:paraId="547C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8" w:type="pct"/>
            <w:noWrap/>
            <w:vAlign w:val="center"/>
          </w:tcPr>
          <w:p w14:paraId="50D8F47A">
            <w:pPr>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1394" w:type="pct"/>
            <w:noWrap/>
            <w:vAlign w:val="center"/>
          </w:tcPr>
          <w:p w14:paraId="06B9C526">
            <w:pPr>
              <w:rPr>
                <w:rFonts w:hint="eastAsia" w:ascii="仿宋" w:hAnsi="仿宋" w:eastAsia="仿宋" w:cs="仿宋"/>
                <w:sz w:val="20"/>
                <w:szCs w:val="20"/>
              </w:rPr>
            </w:pPr>
            <w:r>
              <w:rPr>
                <w:rFonts w:hint="eastAsia" w:ascii="仿宋" w:hAnsi="仿宋" w:eastAsia="仿宋" w:cs="仿宋"/>
                <w:sz w:val="20"/>
                <w:szCs w:val="20"/>
              </w:rPr>
              <w:t>糖尿病缓解（逆转）管理服务</w:t>
            </w:r>
          </w:p>
          <w:p w14:paraId="74B51E5F">
            <w:pPr>
              <w:rPr>
                <w:rFonts w:hint="eastAsia" w:ascii="仿宋" w:hAnsi="仿宋" w:eastAsia="仿宋" w:cs="仿宋"/>
                <w:color w:val="000000"/>
                <w:sz w:val="21"/>
                <w:szCs w:val="21"/>
                <w:lang w:val="en-US" w:eastAsia="zh-CN" w:bidi="ar"/>
              </w:rPr>
            </w:pPr>
            <w:r>
              <w:rPr>
                <w:rFonts w:hint="eastAsia" w:ascii="仿宋" w:hAnsi="仿宋" w:eastAsia="仿宋" w:cs="仿宋"/>
                <w:sz w:val="20"/>
                <w:szCs w:val="20"/>
              </w:rPr>
              <w:t>（1个月）</w:t>
            </w:r>
          </w:p>
        </w:tc>
        <w:tc>
          <w:tcPr>
            <w:tcW w:w="552" w:type="pct"/>
            <w:noWrap/>
            <w:vAlign w:val="center"/>
          </w:tcPr>
          <w:p w14:paraId="1F0147AD">
            <w:pPr>
              <w:jc w:val="center"/>
              <w:textAlignment w:val="center"/>
              <w:rPr>
                <w:rFonts w:hint="eastAsia" w:ascii="仿宋" w:hAnsi="仿宋" w:eastAsia="仿宋" w:cs="仿宋"/>
                <w:sz w:val="21"/>
                <w:szCs w:val="21"/>
                <w:lang w:val="en-US" w:eastAsia="zh-CN" w:bidi="ar-SA"/>
              </w:rPr>
            </w:pPr>
            <w:r>
              <w:rPr>
                <w:rFonts w:hint="default" w:ascii="仿宋" w:hAnsi="仿宋" w:eastAsia="仿宋" w:cs="仿宋"/>
                <w:sz w:val="21"/>
                <w:szCs w:val="21"/>
              </w:rPr>
              <w:t>1</w:t>
            </w:r>
          </w:p>
        </w:tc>
        <w:tc>
          <w:tcPr>
            <w:tcW w:w="741" w:type="pct"/>
            <w:noWrap/>
            <w:vAlign w:val="center"/>
          </w:tcPr>
          <w:p w14:paraId="7D6CA840">
            <w:pPr>
              <w:jc w:val="center"/>
              <w:textAlignment w:val="center"/>
              <w:rPr>
                <w:rFonts w:hint="eastAsia" w:ascii="仿宋" w:hAnsi="仿宋" w:eastAsia="仿宋" w:cs="仿宋"/>
                <w:sz w:val="21"/>
                <w:szCs w:val="21"/>
                <w:lang w:val="en-US" w:eastAsia="zh-CN" w:bidi="ar"/>
              </w:rPr>
            </w:pPr>
            <w:r>
              <w:rPr>
                <w:rFonts w:hint="default" w:ascii="仿宋" w:hAnsi="仿宋" w:eastAsia="仿宋" w:cs="仿宋"/>
                <w:sz w:val="21"/>
                <w:szCs w:val="21"/>
                <w:lang w:bidi="ar"/>
              </w:rPr>
              <w:t>2227</w:t>
            </w:r>
          </w:p>
        </w:tc>
        <w:tc>
          <w:tcPr>
            <w:tcW w:w="775" w:type="pct"/>
            <w:noWrap w:val="0"/>
            <w:vAlign w:val="center"/>
          </w:tcPr>
          <w:p w14:paraId="571730D8">
            <w:pPr>
              <w:jc w:val="center"/>
              <w:textAlignment w:val="center"/>
              <w:rPr>
                <w:rFonts w:hint="eastAsia" w:ascii="仿宋" w:hAnsi="仿宋" w:eastAsia="仿宋" w:cs="仿宋"/>
                <w:b/>
                <w:bCs/>
                <w:color w:val="000000"/>
                <w:sz w:val="21"/>
                <w:szCs w:val="21"/>
                <w:lang w:val="en-US" w:eastAsia="zh-CN" w:bidi="ar"/>
              </w:rPr>
            </w:pPr>
            <w:r>
              <w:rPr>
                <w:rFonts w:hint="default" w:ascii="仿宋" w:hAnsi="仿宋" w:eastAsia="仿宋" w:cs="仿宋"/>
                <w:b/>
                <w:bCs/>
                <w:color w:val="000000"/>
                <w:sz w:val="21"/>
                <w:szCs w:val="21"/>
                <w:lang w:bidi="ar"/>
              </w:rPr>
              <w:t>10</w:t>
            </w:r>
          </w:p>
        </w:tc>
        <w:tc>
          <w:tcPr>
            <w:tcW w:w="645" w:type="pct"/>
            <w:noWrap w:val="0"/>
            <w:vAlign w:val="top"/>
          </w:tcPr>
          <w:p w14:paraId="1D024BE9">
            <w:pPr>
              <w:widowControl/>
              <w:spacing w:line="360" w:lineRule="auto"/>
              <w:jc w:val="center"/>
              <w:textAlignment w:val="center"/>
              <w:rPr>
                <w:rFonts w:hint="eastAsia" w:ascii="仿宋" w:hAnsi="仿宋" w:eastAsia="仿宋" w:cs="仿宋"/>
                <w:kern w:val="0"/>
                <w:sz w:val="24"/>
                <w:szCs w:val="24"/>
              </w:rPr>
            </w:pPr>
          </w:p>
        </w:tc>
        <w:tc>
          <w:tcPr>
            <w:tcW w:w="572" w:type="pct"/>
            <w:noWrap w:val="0"/>
            <w:vAlign w:val="top"/>
          </w:tcPr>
          <w:p w14:paraId="6446ADD6">
            <w:pPr>
              <w:widowControl/>
              <w:spacing w:line="360" w:lineRule="auto"/>
              <w:jc w:val="center"/>
              <w:textAlignment w:val="center"/>
              <w:rPr>
                <w:rFonts w:hint="eastAsia" w:ascii="仿宋" w:hAnsi="仿宋" w:eastAsia="仿宋" w:cs="仿宋"/>
                <w:kern w:val="0"/>
                <w:sz w:val="24"/>
                <w:szCs w:val="24"/>
              </w:rPr>
            </w:pPr>
          </w:p>
        </w:tc>
      </w:tr>
      <w:tr w14:paraId="3496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006" w:type="pct"/>
            <w:gridSpan w:val="4"/>
            <w:noWrap/>
            <w:vAlign w:val="center"/>
          </w:tcPr>
          <w:p w14:paraId="4DD6BC38">
            <w:pPr>
              <w:widowControl/>
              <w:spacing w:line="360" w:lineRule="auto"/>
              <w:ind w:firstLine="1928" w:firstLineChars="800"/>
              <w:rPr>
                <w:rFonts w:hint="eastAsia" w:ascii="仿宋" w:hAnsi="仿宋" w:eastAsia="仿宋" w:cs="仿宋"/>
                <w:b/>
                <w:bCs/>
                <w:kern w:val="0"/>
                <w:sz w:val="24"/>
                <w:szCs w:val="24"/>
                <w:highlight w:val="yellow"/>
                <w:u w:val="single"/>
                <w:lang w:eastAsia="zh-CN"/>
              </w:rPr>
            </w:pPr>
            <w:r>
              <w:rPr>
                <w:rFonts w:hint="eastAsia" w:ascii="仿宋" w:hAnsi="仿宋" w:eastAsia="仿宋" w:cs="仿宋"/>
                <w:b/>
                <w:bCs/>
                <w:kern w:val="0"/>
                <w:sz w:val="24"/>
                <w:szCs w:val="24"/>
                <w:highlight w:val="none"/>
                <w:u w:val="single"/>
                <w:lang w:val="en-US" w:eastAsia="zh-CN"/>
              </w:rPr>
              <w:t xml:space="preserve"> 项目</w:t>
            </w:r>
            <w:r>
              <w:rPr>
                <w:rFonts w:hint="eastAsia" w:ascii="仿宋" w:hAnsi="仿宋" w:eastAsia="仿宋" w:cs="仿宋"/>
                <w:b/>
                <w:bCs/>
                <w:kern w:val="0"/>
                <w:sz w:val="24"/>
                <w:szCs w:val="24"/>
                <w:highlight w:val="none"/>
                <w:u w:val="single"/>
                <w:lang w:eastAsia="zh-CN"/>
              </w:rPr>
              <w:t>总价</w:t>
            </w:r>
          </w:p>
        </w:tc>
        <w:tc>
          <w:tcPr>
            <w:tcW w:w="1993" w:type="pct"/>
            <w:gridSpan w:val="3"/>
            <w:noWrap w:val="0"/>
            <w:vAlign w:val="center"/>
          </w:tcPr>
          <w:p w14:paraId="136408EF">
            <w:pPr>
              <w:widowControl/>
              <w:spacing w:line="360" w:lineRule="auto"/>
              <w:jc w:val="center"/>
              <w:rPr>
                <w:rFonts w:hint="eastAsia" w:ascii="仿宋" w:hAnsi="仿宋" w:eastAsia="仿宋" w:cs="仿宋"/>
                <w:b/>
                <w:bCs/>
                <w:kern w:val="0"/>
                <w:sz w:val="24"/>
                <w:szCs w:val="24"/>
                <w:u w:val="single"/>
              </w:rPr>
            </w:pP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元</w:t>
            </w:r>
          </w:p>
        </w:tc>
      </w:tr>
    </w:tbl>
    <w:p w14:paraId="06147678">
      <w:pPr>
        <w:rPr>
          <w:rFonts w:hint="eastAsia" w:ascii="仿宋" w:hAnsi="仿宋" w:eastAsia="仿宋" w:cs="仿宋"/>
          <w:color w:val="000000"/>
          <w:sz w:val="24"/>
        </w:rPr>
      </w:pPr>
    </w:p>
    <w:p w14:paraId="33425D3F">
      <w:pPr>
        <w:pStyle w:val="12"/>
        <w:spacing w:line="360" w:lineRule="auto"/>
        <w:ind w:firstLine="480" w:firstLineChars="200"/>
        <w:rPr>
          <w:rFonts w:hint="eastAsia" w:ascii="仿宋" w:hAnsi="仿宋" w:eastAsia="仿宋" w:cs="仿宋"/>
          <w:color w:val="000000"/>
          <w:sz w:val="24"/>
        </w:rPr>
      </w:pPr>
    </w:p>
    <w:p w14:paraId="71BB298B">
      <w:pPr>
        <w:spacing w:line="440" w:lineRule="exact"/>
        <w:ind w:firstLine="480" w:firstLineChars="200"/>
        <w:rPr>
          <w:rFonts w:hint="eastAsia" w:ascii="仿宋" w:hAnsi="仿宋" w:eastAsia="仿宋" w:cs="仿宋"/>
          <w:color w:val="000000"/>
          <w:sz w:val="24"/>
        </w:rPr>
      </w:pPr>
    </w:p>
    <w:p w14:paraId="5611609F">
      <w:pPr>
        <w:spacing w:line="440" w:lineRule="exact"/>
        <w:ind w:firstLine="480" w:firstLineChars="200"/>
        <w:rPr>
          <w:rFonts w:hint="eastAsia" w:ascii="仿宋" w:hAnsi="仿宋" w:eastAsia="仿宋" w:cs="仿宋"/>
          <w:color w:val="000000"/>
          <w:sz w:val="24"/>
        </w:rPr>
      </w:pPr>
    </w:p>
    <w:p w14:paraId="4317272D">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名称（盖章）:</w:t>
      </w:r>
    </w:p>
    <w:p w14:paraId="0A8383F5">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委托代理人</w:t>
      </w:r>
      <w:r>
        <w:rPr>
          <w:rFonts w:hint="eastAsia" w:ascii="仿宋" w:hAnsi="仿宋" w:eastAsia="仿宋" w:cs="仿宋"/>
          <w:color w:val="000000"/>
          <w:sz w:val="24"/>
        </w:rPr>
        <w:t>）：</w:t>
      </w:r>
    </w:p>
    <w:p w14:paraId="39D8D342">
      <w:pPr>
        <w:spacing w:line="440" w:lineRule="exact"/>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w:t>
      </w:r>
    </w:p>
    <w:p w14:paraId="5D9E1021">
      <w:pPr>
        <w:rPr>
          <w:rFonts w:hint="eastAsia" w:ascii="仿宋" w:hAnsi="仿宋" w:eastAsia="仿宋" w:cs="仿宋"/>
          <w:color w:val="000000"/>
          <w:sz w:val="24"/>
        </w:rPr>
      </w:pPr>
    </w:p>
    <w:p w14:paraId="772D4747">
      <w:pPr>
        <w:spacing w:line="360" w:lineRule="auto"/>
        <w:rPr>
          <w:rFonts w:hint="eastAsia" w:ascii="仿宋" w:hAnsi="仿宋" w:eastAsia="仿宋" w:cs="仿宋"/>
          <w:color w:val="000000"/>
          <w:sz w:val="28"/>
          <w:szCs w:val="28"/>
        </w:rPr>
      </w:pPr>
    </w:p>
    <w:p w14:paraId="0F4941B5">
      <w:pPr>
        <w:spacing w:line="360" w:lineRule="auto"/>
        <w:rPr>
          <w:rFonts w:hint="eastAsia" w:ascii="仿宋" w:hAnsi="仿宋" w:eastAsia="仿宋" w:cs="仿宋"/>
          <w:b/>
          <w:color w:val="000000"/>
          <w:sz w:val="28"/>
          <w:szCs w:val="28"/>
        </w:rPr>
        <w:sectPr>
          <w:pgSz w:w="11906" w:h="16838"/>
          <w:pgMar w:top="1440" w:right="1797" w:bottom="1440" w:left="1797" w:header="851" w:footer="992" w:gutter="0"/>
          <w:cols w:space="720" w:num="1"/>
          <w:docGrid w:type="lines" w:linePitch="312" w:charSpace="0"/>
        </w:sectPr>
      </w:pPr>
    </w:p>
    <w:p w14:paraId="125A8465">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附件4：招标内容一对一响应表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76"/>
        <w:gridCol w:w="2680"/>
        <w:gridCol w:w="2453"/>
        <w:gridCol w:w="1088"/>
        <w:gridCol w:w="840"/>
      </w:tblGrid>
      <w:tr w14:paraId="5AB5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46" w:type="dxa"/>
            <w:noWrap w:val="0"/>
            <w:vAlign w:val="center"/>
          </w:tcPr>
          <w:p w14:paraId="03B02B11">
            <w:pPr>
              <w:spacing w:line="400" w:lineRule="atLeast"/>
              <w:jc w:val="center"/>
              <w:rPr>
                <w:rFonts w:hint="eastAsia" w:ascii="仿宋" w:hAnsi="仿宋" w:eastAsia="仿宋" w:cs="仿宋"/>
                <w:color w:val="000000"/>
                <w:sz w:val="24"/>
              </w:rPr>
            </w:pPr>
            <w:r>
              <w:rPr>
                <w:rFonts w:hint="eastAsia" w:ascii="仿宋" w:hAnsi="仿宋" w:eastAsia="仿宋" w:cs="仿宋"/>
                <w:color w:val="000000"/>
                <w:sz w:val="24"/>
              </w:rPr>
              <w:t>序 号</w:t>
            </w:r>
          </w:p>
        </w:tc>
        <w:tc>
          <w:tcPr>
            <w:tcW w:w="876" w:type="dxa"/>
            <w:noWrap w:val="0"/>
            <w:vAlign w:val="center"/>
          </w:tcPr>
          <w:p w14:paraId="47BE3F85">
            <w:pPr>
              <w:spacing w:line="400" w:lineRule="atLeast"/>
              <w:jc w:val="center"/>
              <w:rPr>
                <w:rFonts w:hint="eastAsia" w:ascii="仿宋" w:hAnsi="仿宋" w:eastAsia="仿宋" w:cs="仿宋"/>
                <w:color w:val="000000"/>
                <w:sz w:val="24"/>
              </w:rPr>
            </w:pPr>
            <w:r>
              <w:rPr>
                <w:rFonts w:hint="eastAsia" w:ascii="仿宋" w:hAnsi="仿宋" w:eastAsia="仿宋" w:cs="仿宋"/>
                <w:color w:val="000000"/>
                <w:sz w:val="24"/>
              </w:rPr>
              <w:t>条款</w:t>
            </w:r>
          </w:p>
        </w:tc>
        <w:tc>
          <w:tcPr>
            <w:tcW w:w="2680" w:type="dxa"/>
            <w:noWrap w:val="0"/>
            <w:vAlign w:val="center"/>
          </w:tcPr>
          <w:p w14:paraId="79652C83">
            <w:pPr>
              <w:spacing w:line="400" w:lineRule="atLeast"/>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453" w:type="dxa"/>
            <w:noWrap w:val="0"/>
            <w:vAlign w:val="center"/>
          </w:tcPr>
          <w:p w14:paraId="77708CD7">
            <w:pPr>
              <w:spacing w:line="400" w:lineRule="atLeast"/>
              <w:jc w:val="center"/>
              <w:rPr>
                <w:rFonts w:hint="eastAsia" w:ascii="仿宋" w:hAnsi="仿宋" w:eastAsia="仿宋" w:cs="仿宋"/>
                <w:color w:val="000000"/>
                <w:sz w:val="24"/>
              </w:rPr>
            </w:pPr>
            <w:r>
              <w:rPr>
                <w:rFonts w:hint="eastAsia" w:ascii="仿宋" w:hAnsi="仿宋" w:eastAsia="仿宋" w:cs="仿宋"/>
                <w:color w:val="000000"/>
                <w:sz w:val="24"/>
              </w:rPr>
              <w:t>投标文件响应</w:t>
            </w:r>
          </w:p>
        </w:tc>
        <w:tc>
          <w:tcPr>
            <w:tcW w:w="1088" w:type="dxa"/>
            <w:noWrap w:val="0"/>
            <w:vAlign w:val="center"/>
          </w:tcPr>
          <w:p w14:paraId="3861A0EC">
            <w:pPr>
              <w:spacing w:line="400" w:lineRule="atLeas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偏离</w:t>
            </w:r>
            <w:r>
              <w:rPr>
                <w:rFonts w:hint="eastAsia" w:ascii="仿宋" w:hAnsi="仿宋" w:eastAsia="仿宋" w:cs="仿宋"/>
                <w:color w:val="000000"/>
                <w:sz w:val="24"/>
                <w:lang w:val="en-US" w:eastAsia="zh-CN"/>
              </w:rPr>
              <w:t>情况</w:t>
            </w:r>
          </w:p>
        </w:tc>
        <w:tc>
          <w:tcPr>
            <w:tcW w:w="840" w:type="dxa"/>
            <w:noWrap w:val="0"/>
            <w:vAlign w:val="center"/>
          </w:tcPr>
          <w:p w14:paraId="6AA02238">
            <w:pPr>
              <w:spacing w:line="400" w:lineRule="atLeast"/>
              <w:jc w:val="center"/>
              <w:rPr>
                <w:rFonts w:hint="eastAsia" w:ascii="仿宋" w:hAnsi="仿宋" w:eastAsia="仿宋" w:cs="仿宋"/>
                <w:color w:val="000000"/>
                <w:sz w:val="24"/>
              </w:rPr>
            </w:pPr>
            <w:r>
              <w:rPr>
                <w:rFonts w:hint="eastAsia" w:ascii="仿宋" w:hAnsi="仿宋" w:eastAsia="仿宋" w:cs="仿宋"/>
                <w:color w:val="000000"/>
                <w:sz w:val="24"/>
              </w:rPr>
              <w:t>备 注</w:t>
            </w:r>
          </w:p>
        </w:tc>
      </w:tr>
      <w:tr w14:paraId="70C2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6" w:type="dxa"/>
            <w:noWrap w:val="0"/>
            <w:vAlign w:val="top"/>
          </w:tcPr>
          <w:p w14:paraId="36113DD0">
            <w:pPr>
              <w:spacing w:line="400" w:lineRule="atLeast"/>
              <w:rPr>
                <w:rFonts w:hint="eastAsia" w:ascii="仿宋" w:hAnsi="仿宋" w:eastAsia="仿宋" w:cs="仿宋"/>
                <w:color w:val="000000"/>
                <w:sz w:val="24"/>
              </w:rPr>
            </w:pPr>
          </w:p>
        </w:tc>
        <w:tc>
          <w:tcPr>
            <w:tcW w:w="876" w:type="dxa"/>
            <w:noWrap w:val="0"/>
            <w:vAlign w:val="top"/>
          </w:tcPr>
          <w:p w14:paraId="60969F4B">
            <w:pPr>
              <w:spacing w:line="400" w:lineRule="atLeast"/>
              <w:rPr>
                <w:rFonts w:hint="eastAsia" w:ascii="仿宋" w:hAnsi="仿宋" w:eastAsia="仿宋" w:cs="仿宋"/>
                <w:color w:val="000000"/>
                <w:sz w:val="24"/>
              </w:rPr>
            </w:pPr>
          </w:p>
        </w:tc>
        <w:tc>
          <w:tcPr>
            <w:tcW w:w="2680" w:type="dxa"/>
            <w:noWrap w:val="0"/>
            <w:vAlign w:val="top"/>
          </w:tcPr>
          <w:p w14:paraId="73D06A19">
            <w:pPr>
              <w:spacing w:line="400" w:lineRule="atLeast"/>
              <w:rPr>
                <w:rFonts w:hint="eastAsia" w:ascii="仿宋" w:hAnsi="仿宋" w:eastAsia="仿宋" w:cs="仿宋"/>
                <w:color w:val="000000"/>
                <w:sz w:val="24"/>
              </w:rPr>
            </w:pPr>
          </w:p>
        </w:tc>
        <w:tc>
          <w:tcPr>
            <w:tcW w:w="2453" w:type="dxa"/>
            <w:noWrap w:val="0"/>
            <w:vAlign w:val="top"/>
          </w:tcPr>
          <w:p w14:paraId="1C99C6EF">
            <w:pPr>
              <w:spacing w:line="400" w:lineRule="atLeast"/>
              <w:rPr>
                <w:rFonts w:hint="eastAsia" w:ascii="仿宋" w:hAnsi="仿宋" w:eastAsia="仿宋" w:cs="仿宋"/>
                <w:color w:val="000000"/>
                <w:sz w:val="24"/>
              </w:rPr>
            </w:pPr>
          </w:p>
        </w:tc>
        <w:tc>
          <w:tcPr>
            <w:tcW w:w="1088" w:type="dxa"/>
            <w:noWrap w:val="0"/>
            <w:vAlign w:val="top"/>
          </w:tcPr>
          <w:p w14:paraId="2395BBC6">
            <w:pPr>
              <w:spacing w:line="400" w:lineRule="atLeast"/>
              <w:rPr>
                <w:rFonts w:hint="eastAsia" w:ascii="仿宋" w:hAnsi="仿宋" w:eastAsia="仿宋" w:cs="仿宋"/>
                <w:color w:val="000000"/>
                <w:sz w:val="24"/>
              </w:rPr>
            </w:pPr>
          </w:p>
        </w:tc>
        <w:tc>
          <w:tcPr>
            <w:tcW w:w="840" w:type="dxa"/>
            <w:noWrap w:val="0"/>
            <w:vAlign w:val="top"/>
          </w:tcPr>
          <w:p w14:paraId="29A0F229">
            <w:pPr>
              <w:spacing w:line="400" w:lineRule="atLeast"/>
              <w:rPr>
                <w:rFonts w:hint="eastAsia" w:ascii="仿宋" w:hAnsi="仿宋" w:eastAsia="仿宋" w:cs="仿宋"/>
                <w:color w:val="000000"/>
                <w:sz w:val="24"/>
              </w:rPr>
            </w:pPr>
          </w:p>
        </w:tc>
      </w:tr>
      <w:tr w14:paraId="775E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6" w:type="dxa"/>
            <w:noWrap w:val="0"/>
            <w:vAlign w:val="top"/>
          </w:tcPr>
          <w:p w14:paraId="6EAD0BBD">
            <w:pPr>
              <w:spacing w:line="400" w:lineRule="atLeast"/>
              <w:rPr>
                <w:rFonts w:hint="eastAsia" w:ascii="仿宋" w:hAnsi="仿宋" w:eastAsia="仿宋" w:cs="仿宋"/>
                <w:color w:val="000000"/>
                <w:sz w:val="24"/>
              </w:rPr>
            </w:pPr>
          </w:p>
        </w:tc>
        <w:tc>
          <w:tcPr>
            <w:tcW w:w="876" w:type="dxa"/>
            <w:noWrap w:val="0"/>
            <w:vAlign w:val="top"/>
          </w:tcPr>
          <w:p w14:paraId="15906E1C">
            <w:pPr>
              <w:spacing w:line="400" w:lineRule="atLeast"/>
              <w:rPr>
                <w:rFonts w:hint="eastAsia" w:ascii="仿宋" w:hAnsi="仿宋" w:eastAsia="仿宋" w:cs="仿宋"/>
                <w:color w:val="000000"/>
                <w:sz w:val="24"/>
              </w:rPr>
            </w:pPr>
          </w:p>
        </w:tc>
        <w:tc>
          <w:tcPr>
            <w:tcW w:w="2680" w:type="dxa"/>
            <w:noWrap w:val="0"/>
            <w:vAlign w:val="top"/>
          </w:tcPr>
          <w:p w14:paraId="439D5521">
            <w:pPr>
              <w:spacing w:line="400" w:lineRule="atLeast"/>
              <w:rPr>
                <w:rFonts w:hint="eastAsia" w:ascii="仿宋" w:hAnsi="仿宋" w:eastAsia="仿宋" w:cs="仿宋"/>
                <w:color w:val="000000"/>
                <w:sz w:val="24"/>
              </w:rPr>
            </w:pPr>
          </w:p>
        </w:tc>
        <w:tc>
          <w:tcPr>
            <w:tcW w:w="2453" w:type="dxa"/>
            <w:noWrap w:val="0"/>
            <w:vAlign w:val="top"/>
          </w:tcPr>
          <w:p w14:paraId="2610E265">
            <w:pPr>
              <w:spacing w:line="400" w:lineRule="atLeast"/>
              <w:rPr>
                <w:rFonts w:hint="eastAsia" w:ascii="仿宋" w:hAnsi="仿宋" w:eastAsia="仿宋" w:cs="仿宋"/>
                <w:color w:val="000000"/>
                <w:sz w:val="24"/>
              </w:rPr>
            </w:pPr>
          </w:p>
        </w:tc>
        <w:tc>
          <w:tcPr>
            <w:tcW w:w="1088" w:type="dxa"/>
            <w:noWrap w:val="0"/>
            <w:vAlign w:val="top"/>
          </w:tcPr>
          <w:p w14:paraId="76D6AAE2">
            <w:pPr>
              <w:spacing w:line="400" w:lineRule="atLeast"/>
              <w:rPr>
                <w:rFonts w:hint="eastAsia" w:ascii="仿宋" w:hAnsi="仿宋" w:eastAsia="仿宋" w:cs="仿宋"/>
                <w:color w:val="000000"/>
                <w:sz w:val="24"/>
              </w:rPr>
            </w:pPr>
          </w:p>
        </w:tc>
        <w:tc>
          <w:tcPr>
            <w:tcW w:w="840" w:type="dxa"/>
            <w:noWrap w:val="0"/>
            <w:vAlign w:val="top"/>
          </w:tcPr>
          <w:p w14:paraId="2DB0EB90">
            <w:pPr>
              <w:spacing w:line="400" w:lineRule="atLeast"/>
              <w:rPr>
                <w:rFonts w:hint="eastAsia" w:ascii="仿宋" w:hAnsi="仿宋" w:eastAsia="仿宋" w:cs="仿宋"/>
                <w:color w:val="000000"/>
                <w:sz w:val="24"/>
              </w:rPr>
            </w:pPr>
          </w:p>
        </w:tc>
      </w:tr>
      <w:tr w14:paraId="5061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6" w:type="dxa"/>
            <w:noWrap w:val="0"/>
            <w:vAlign w:val="top"/>
          </w:tcPr>
          <w:p w14:paraId="11BA4E15">
            <w:pPr>
              <w:spacing w:line="400" w:lineRule="atLeast"/>
              <w:rPr>
                <w:rFonts w:hint="eastAsia" w:ascii="仿宋" w:hAnsi="仿宋" w:eastAsia="仿宋" w:cs="仿宋"/>
                <w:color w:val="000000"/>
                <w:sz w:val="24"/>
              </w:rPr>
            </w:pPr>
          </w:p>
        </w:tc>
        <w:tc>
          <w:tcPr>
            <w:tcW w:w="876" w:type="dxa"/>
            <w:noWrap w:val="0"/>
            <w:vAlign w:val="top"/>
          </w:tcPr>
          <w:p w14:paraId="2CF9BA98">
            <w:pPr>
              <w:spacing w:line="400" w:lineRule="atLeast"/>
              <w:rPr>
                <w:rFonts w:hint="eastAsia" w:ascii="仿宋" w:hAnsi="仿宋" w:eastAsia="仿宋" w:cs="仿宋"/>
                <w:color w:val="000000"/>
                <w:sz w:val="24"/>
              </w:rPr>
            </w:pPr>
          </w:p>
        </w:tc>
        <w:tc>
          <w:tcPr>
            <w:tcW w:w="2680" w:type="dxa"/>
            <w:noWrap w:val="0"/>
            <w:vAlign w:val="top"/>
          </w:tcPr>
          <w:p w14:paraId="68C50A88">
            <w:pPr>
              <w:spacing w:line="400" w:lineRule="atLeast"/>
              <w:rPr>
                <w:rFonts w:hint="eastAsia" w:ascii="仿宋" w:hAnsi="仿宋" w:eastAsia="仿宋" w:cs="仿宋"/>
                <w:color w:val="000000"/>
                <w:sz w:val="24"/>
              </w:rPr>
            </w:pPr>
          </w:p>
        </w:tc>
        <w:tc>
          <w:tcPr>
            <w:tcW w:w="2453" w:type="dxa"/>
            <w:noWrap w:val="0"/>
            <w:vAlign w:val="top"/>
          </w:tcPr>
          <w:p w14:paraId="468A3BFC">
            <w:pPr>
              <w:spacing w:line="400" w:lineRule="atLeast"/>
              <w:rPr>
                <w:rFonts w:hint="eastAsia" w:ascii="仿宋" w:hAnsi="仿宋" w:eastAsia="仿宋" w:cs="仿宋"/>
                <w:color w:val="000000"/>
                <w:sz w:val="24"/>
              </w:rPr>
            </w:pPr>
          </w:p>
        </w:tc>
        <w:tc>
          <w:tcPr>
            <w:tcW w:w="1088" w:type="dxa"/>
            <w:noWrap w:val="0"/>
            <w:vAlign w:val="top"/>
          </w:tcPr>
          <w:p w14:paraId="2BCECA32">
            <w:pPr>
              <w:spacing w:line="400" w:lineRule="atLeast"/>
              <w:rPr>
                <w:rFonts w:hint="eastAsia" w:ascii="仿宋" w:hAnsi="仿宋" w:eastAsia="仿宋" w:cs="仿宋"/>
                <w:color w:val="000000"/>
                <w:sz w:val="24"/>
              </w:rPr>
            </w:pPr>
          </w:p>
        </w:tc>
        <w:tc>
          <w:tcPr>
            <w:tcW w:w="840" w:type="dxa"/>
            <w:noWrap w:val="0"/>
            <w:vAlign w:val="top"/>
          </w:tcPr>
          <w:p w14:paraId="5402CF9F">
            <w:pPr>
              <w:spacing w:line="400" w:lineRule="atLeast"/>
              <w:rPr>
                <w:rFonts w:hint="eastAsia" w:ascii="仿宋" w:hAnsi="仿宋" w:eastAsia="仿宋" w:cs="仿宋"/>
                <w:color w:val="000000"/>
                <w:sz w:val="24"/>
              </w:rPr>
            </w:pPr>
          </w:p>
        </w:tc>
      </w:tr>
      <w:tr w14:paraId="2037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6" w:type="dxa"/>
            <w:noWrap w:val="0"/>
            <w:vAlign w:val="top"/>
          </w:tcPr>
          <w:p w14:paraId="1291D080">
            <w:pPr>
              <w:spacing w:line="400" w:lineRule="atLeast"/>
              <w:rPr>
                <w:rFonts w:hint="eastAsia" w:ascii="仿宋" w:hAnsi="仿宋" w:eastAsia="仿宋" w:cs="仿宋"/>
                <w:color w:val="000000"/>
                <w:sz w:val="24"/>
              </w:rPr>
            </w:pPr>
          </w:p>
        </w:tc>
        <w:tc>
          <w:tcPr>
            <w:tcW w:w="876" w:type="dxa"/>
            <w:noWrap w:val="0"/>
            <w:vAlign w:val="top"/>
          </w:tcPr>
          <w:p w14:paraId="72EF94B0">
            <w:pPr>
              <w:spacing w:line="400" w:lineRule="atLeast"/>
              <w:rPr>
                <w:rFonts w:hint="eastAsia" w:ascii="仿宋" w:hAnsi="仿宋" w:eastAsia="仿宋" w:cs="仿宋"/>
                <w:color w:val="000000"/>
                <w:sz w:val="24"/>
              </w:rPr>
            </w:pPr>
          </w:p>
        </w:tc>
        <w:tc>
          <w:tcPr>
            <w:tcW w:w="2680" w:type="dxa"/>
            <w:noWrap w:val="0"/>
            <w:vAlign w:val="top"/>
          </w:tcPr>
          <w:p w14:paraId="48AF5008">
            <w:pPr>
              <w:spacing w:line="400" w:lineRule="atLeast"/>
              <w:rPr>
                <w:rFonts w:hint="eastAsia" w:ascii="仿宋" w:hAnsi="仿宋" w:eastAsia="仿宋" w:cs="仿宋"/>
                <w:color w:val="000000"/>
                <w:sz w:val="24"/>
              </w:rPr>
            </w:pPr>
          </w:p>
        </w:tc>
        <w:tc>
          <w:tcPr>
            <w:tcW w:w="2453" w:type="dxa"/>
            <w:noWrap w:val="0"/>
            <w:vAlign w:val="top"/>
          </w:tcPr>
          <w:p w14:paraId="60287780">
            <w:pPr>
              <w:spacing w:line="400" w:lineRule="atLeast"/>
              <w:rPr>
                <w:rFonts w:hint="eastAsia" w:ascii="仿宋" w:hAnsi="仿宋" w:eastAsia="仿宋" w:cs="仿宋"/>
                <w:color w:val="000000"/>
                <w:sz w:val="24"/>
              </w:rPr>
            </w:pPr>
          </w:p>
        </w:tc>
        <w:tc>
          <w:tcPr>
            <w:tcW w:w="1088" w:type="dxa"/>
            <w:noWrap w:val="0"/>
            <w:vAlign w:val="top"/>
          </w:tcPr>
          <w:p w14:paraId="4E3E0286">
            <w:pPr>
              <w:spacing w:line="400" w:lineRule="atLeast"/>
              <w:rPr>
                <w:rFonts w:hint="eastAsia" w:ascii="仿宋" w:hAnsi="仿宋" w:eastAsia="仿宋" w:cs="仿宋"/>
                <w:color w:val="000000"/>
                <w:sz w:val="24"/>
              </w:rPr>
            </w:pPr>
          </w:p>
        </w:tc>
        <w:tc>
          <w:tcPr>
            <w:tcW w:w="840" w:type="dxa"/>
            <w:noWrap w:val="0"/>
            <w:vAlign w:val="top"/>
          </w:tcPr>
          <w:p w14:paraId="695B0975">
            <w:pPr>
              <w:spacing w:line="400" w:lineRule="atLeast"/>
              <w:rPr>
                <w:rFonts w:hint="eastAsia" w:ascii="仿宋" w:hAnsi="仿宋" w:eastAsia="仿宋" w:cs="仿宋"/>
                <w:color w:val="000000"/>
                <w:sz w:val="24"/>
              </w:rPr>
            </w:pPr>
          </w:p>
        </w:tc>
      </w:tr>
      <w:tr w14:paraId="6A4B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6" w:type="dxa"/>
            <w:noWrap w:val="0"/>
            <w:vAlign w:val="top"/>
          </w:tcPr>
          <w:p w14:paraId="7BD100C3">
            <w:pPr>
              <w:spacing w:line="400" w:lineRule="atLeast"/>
              <w:rPr>
                <w:rFonts w:hint="eastAsia" w:ascii="仿宋" w:hAnsi="仿宋" w:eastAsia="仿宋" w:cs="仿宋"/>
                <w:color w:val="000000"/>
                <w:sz w:val="24"/>
              </w:rPr>
            </w:pPr>
          </w:p>
        </w:tc>
        <w:tc>
          <w:tcPr>
            <w:tcW w:w="876" w:type="dxa"/>
            <w:noWrap w:val="0"/>
            <w:vAlign w:val="top"/>
          </w:tcPr>
          <w:p w14:paraId="704C14DB">
            <w:pPr>
              <w:spacing w:line="400" w:lineRule="atLeast"/>
              <w:rPr>
                <w:rFonts w:hint="eastAsia" w:ascii="仿宋" w:hAnsi="仿宋" w:eastAsia="仿宋" w:cs="仿宋"/>
                <w:color w:val="000000"/>
                <w:sz w:val="24"/>
              </w:rPr>
            </w:pPr>
          </w:p>
        </w:tc>
        <w:tc>
          <w:tcPr>
            <w:tcW w:w="2680" w:type="dxa"/>
            <w:noWrap w:val="0"/>
            <w:vAlign w:val="top"/>
          </w:tcPr>
          <w:p w14:paraId="37BE8ACB">
            <w:pPr>
              <w:spacing w:line="400" w:lineRule="atLeast"/>
              <w:rPr>
                <w:rFonts w:hint="eastAsia" w:ascii="仿宋" w:hAnsi="仿宋" w:eastAsia="仿宋" w:cs="仿宋"/>
                <w:color w:val="000000"/>
                <w:sz w:val="24"/>
              </w:rPr>
            </w:pPr>
          </w:p>
        </w:tc>
        <w:tc>
          <w:tcPr>
            <w:tcW w:w="2453" w:type="dxa"/>
            <w:noWrap w:val="0"/>
            <w:vAlign w:val="top"/>
          </w:tcPr>
          <w:p w14:paraId="35B56BDE">
            <w:pPr>
              <w:spacing w:line="400" w:lineRule="atLeast"/>
              <w:rPr>
                <w:rFonts w:hint="eastAsia" w:ascii="仿宋" w:hAnsi="仿宋" w:eastAsia="仿宋" w:cs="仿宋"/>
                <w:color w:val="000000"/>
                <w:sz w:val="24"/>
              </w:rPr>
            </w:pPr>
          </w:p>
        </w:tc>
        <w:tc>
          <w:tcPr>
            <w:tcW w:w="1088" w:type="dxa"/>
            <w:noWrap w:val="0"/>
            <w:vAlign w:val="top"/>
          </w:tcPr>
          <w:p w14:paraId="6BDC70AE">
            <w:pPr>
              <w:spacing w:line="400" w:lineRule="atLeast"/>
              <w:rPr>
                <w:rFonts w:hint="eastAsia" w:ascii="仿宋" w:hAnsi="仿宋" w:eastAsia="仿宋" w:cs="仿宋"/>
                <w:color w:val="000000"/>
                <w:sz w:val="24"/>
              </w:rPr>
            </w:pPr>
          </w:p>
        </w:tc>
        <w:tc>
          <w:tcPr>
            <w:tcW w:w="840" w:type="dxa"/>
            <w:noWrap w:val="0"/>
            <w:vAlign w:val="top"/>
          </w:tcPr>
          <w:p w14:paraId="17BCA279">
            <w:pPr>
              <w:spacing w:line="400" w:lineRule="atLeast"/>
              <w:rPr>
                <w:rFonts w:hint="eastAsia" w:ascii="仿宋" w:hAnsi="仿宋" w:eastAsia="仿宋" w:cs="仿宋"/>
                <w:color w:val="000000"/>
                <w:sz w:val="24"/>
              </w:rPr>
            </w:pPr>
          </w:p>
        </w:tc>
      </w:tr>
      <w:tr w14:paraId="6507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6" w:type="dxa"/>
            <w:noWrap w:val="0"/>
            <w:vAlign w:val="top"/>
          </w:tcPr>
          <w:p w14:paraId="4A4462F4">
            <w:pPr>
              <w:spacing w:line="400" w:lineRule="atLeast"/>
              <w:rPr>
                <w:rFonts w:hint="eastAsia" w:ascii="仿宋" w:hAnsi="仿宋" w:eastAsia="仿宋" w:cs="仿宋"/>
                <w:color w:val="000000"/>
                <w:sz w:val="24"/>
              </w:rPr>
            </w:pPr>
          </w:p>
        </w:tc>
        <w:tc>
          <w:tcPr>
            <w:tcW w:w="876" w:type="dxa"/>
            <w:noWrap w:val="0"/>
            <w:vAlign w:val="top"/>
          </w:tcPr>
          <w:p w14:paraId="02554586">
            <w:pPr>
              <w:spacing w:line="400" w:lineRule="atLeast"/>
              <w:rPr>
                <w:rFonts w:hint="eastAsia" w:ascii="仿宋" w:hAnsi="仿宋" w:eastAsia="仿宋" w:cs="仿宋"/>
                <w:color w:val="000000"/>
                <w:sz w:val="24"/>
              </w:rPr>
            </w:pPr>
          </w:p>
        </w:tc>
        <w:tc>
          <w:tcPr>
            <w:tcW w:w="2680" w:type="dxa"/>
            <w:noWrap w:val="0"/>
            <w:vAlign w:val="top"/>
          </w:tcPr>
          <w:p w14:paraId="034335AB">
            <w:pPr>
              <w:spacing w:line="400" w:lineRule="atLeast"/>
              <w:rPr>
                <w:rFonts w:hint="eastAsia" w:ascii="仿宋" w:hAnsi="仿宋" w:eastAsia="仿宋" w:cs="仿宋"/>
                <w:color w:val="000000"/>
                <w:sz w:val="24"/>
              </w:rPr>
            </w:pPr>
          </w:p>
        </w:tc>
        <w:tc>
          <w:tcPr>
            <w:tcW w:w="2453" w:type="dxa"/>
            <w:noWrap w:val="0"/>
            <w:vAlign w:val="top"/>
          </w:tcPr>
          <w:p w14:paraId="48B1AFA6">
            <w:pPr>
              <w:spacing w:line="400" w:lineRule="atLeast"/>
              <w:rPr>
                <w:rFonts w:hint="eastAsia" w:ascii="仿宋" w:hAnsi="仿宋" w:eastAsia="仿宋" w:cs="仿宋"/>
                <w:color w:val="000000"/>
                <w:sz w:val="24"/>
              </w:rPr>
            </w:pPr>
          </w:p>
        </w:tc>
        <w:tc>
          <w:tcPr>
            <w:tcW w:w="1088" w:type="dxa"/>
            <w:noWrap w:val="0"/>
            <w:vAlign w:val="top"/>
          </w:tcPr>
          <w:p w14:paraId="723B97D9">
            <w:pPr>
              <w:spacing w:line="400" w:lineRule="atLeast"/>
              <w:rPr>
                <w:rFonts w:hint="eastAsia" w:ascii="仿宋" w:hAnsi="仿宋" w:eastAsia="仿宋" w:cs="仿宋"/>
                <w:color w:val="000000"/>
                <w:sz w:val="24"/>
              </w:rPr>
            </w:pPr>
          </w:p>
        </w:tc>
        <w:tc>
          <w:tcPr>
            <w:tcW w:w="840" w:type="dxa"/>
            <w:noWrap w:val="0"/>
            <w:vAlign w:val="top"/>
          </w:tcPr>
          <w:p w14:paraId="306716D6">
            <w:pPr>
              <w:spacing w:line="400" w:lineRule="atLeast"/>
              <w:rPr>
                <w:rFonts w:hint="eastAsia" w:ascii="仿宋" w:hAnsi="仿宋" w:eastAsia="仿宋" w:cs="仿宋"/>
                <w:color w:val="000000"/>
                <w:sz w:val="24"/>
              </w:rPr>
            </w:pPr>
          </w:p>
        </w:tc>
      </w:tr>
      <w:tr w14:paraId="0DF4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6" w:type="dxa"/>
            <w:noWrap w:val="0"/>
            <w:vAlign w:val="top"/>
          </w:tcPr>
          <w:p w14:paraId="728D7CB1">
            <w:pPr>
              <w:spacing w:line="400" w:lineRule="atLeast"/>
              <w:rPr>
                <w:rFonts w:hint="eastAsia" w:ascii="仿宋" w:hAnsi="仿宋" w:eastAsia="仿宋" w:cs="仿宋"/>
                <w:color w:val="000000"/>
                <w:sz w:val="24"/>
              </w:rPr>
            </w:pPr>
          </w:p>
        </w:tc>
        <w:tc>
          <w:tcPr>
            <w:tcW w:w="876" w:type="dxa"/>
            <w:noWrap w:val="0"/>
            <w:vAlign w:val="top"/>
          </w:tcPr>
          <w:p w14:paraId="10F62AD0">
            <w:pPr>
              <w:spacing w:line="400" w:lineRule="atLeast"/>
              <w:rPr>
                <w:rFonts w:hint="eastAsia" w:ascii="仿宋" w:hAnsi="仿宋" w:eastAsia="仿宋" w:cs="仿宋"/>
                <w:color w:val="000000"/>
                <w:sz w:val="24"/>
              </w:rPr>
            </w:pPr>
          </w:p>
        </w:tc>
        <w:tc>
          <w:tcPr>
            <w:tcW w:w="2680" w:type="dxa"/>
            <w:noWrap w:val="0"/>
            <w:vAlign w:val="top"/>
          </w:tcPr>
          <w:p w14:paraId="33DAC844">
            <w:pPr>
              <w:spacing w:line="400" w:lineRule="atLeast"/>
              <w:rPr>
                <w:rFonts w:hint="eastAsia" w:ascii="仿宋" w:hAnsi="仿宋" w:eastAsia="仿宋" w:cs="仿宋"/>
                <w:color w:val="000000"/>
                <w:sz w:val="24"/>
              </w:rPr>
            </w:pPr>
          </w:p>
        </w:tc>
        <w:tc>
          <w:tcPr>
            <w:tcW w:w="2453" w:type="dxa"/>
            <w:noWrap w:val="0"/>
            <w:vAlign w:val="top"/>
          </w:tcPr>
          <w:p w14:paraId="4776D92A">
            <w:pPr>
              <w:spacing w:line="400" w:lineRule="atLeast"/>
              <w:rPr>
                <w:rFonts w:hint="eastAsia" w:ascii="仿宋" w:hAnsi="仿宋" w:eastAsia="仿宋" w:cs="仿宋"/>
                <w:color w:val="000000"/>
                <w:sz w:val="24"/>
              </w:rPr>
            </w:pPr>
          </w:p>
        </w:tc>
        <w:tc>
          <w:tcPr>
            <w:tcW w:w="1088" w:type="dxa"/>
            <w:noWrap w:val="0"/>
            <w:vAlign w:val="top"/>
          </w:tcPr>
          <w:p w14:paraId="2B6B6837">
            <w:pPr>
              <w:spacing w:line="400" w:lineRule="atLeast"/>
              <w:rPr>
                <w:rFonts w:hint="eastAsia" w:ascii="仿宋" w:hAnsi="仿宋" w:eastAsia="仿宋" w:cs="仿宋"/>
                <w:color w:val="000000"/>
                <w:sz w:val="24"/>
              </w:rPr>
            </w:pPr>
          </w:p>
        </w:tc>
        <w:tc>
          <w:tcPr>
            <w:tcW w:w="840" w:type="dxa"/>
            <w:noWrap w:val="0"/>
            <w:vAlign w:val="top"/>
          </w:tcPr>
          <w:p w14:paraId="40BE3127">
            <w:pPr>
              <w:spacing w:line="400" w:lineRule="atLeast"/>
              <w:rPr>
                <w:rFonts w:hint="eastAsia" w:ascii="仿宋" w:hAnsi="仿宋" w:eastAsia="仿宋" w:cs="仿宋"/>
                <w:color w:val="000000"/>
                <w:sz w:val="24"/>
              </w:rPr>
            </w:pPr>
          </w:p>
        </w:tc>
      </w:tr>
      <w:tr w14:paraId="6BD4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6" w:type="dxa"/>
            <w:noWrap w:val="0"/>
            <w:vAlign w:val="top"/>
          </w:tcPr>
          <w:p w14:paraId="58771152">
            <w:pPr>
              <w:spacing w:line="400" w:lineRule="atLeast"/>
              <w:rPr>
                <w:rFonts w:hint="eastAsia" w:ascii="仿宋" w:hAnsi="仿宋" w:eastAsia="仿宋" w:cs="仿宋"/>
                <w:color w:val="000000"/>
                <w:sz w:val="24"/>
              </w:rPr>
            </w:pPr>
          </w:p>
        </w:tc>
        <w:tc>
          <w:tcPr>
            <w:tcW w:w="876" w:type="dxa"/>
            <w:noWrap w:val="0"/>
            <w:vAlign w:val="top"/>
          </w:tcPr>
          <w:p w14:paraId="2C79E036">
            <w:pPr>
              <w:spacing w:line="400" w:lineRule="atLeast"/>
              <w:rPr>
                <w:rFonts w:hint="eastAsia" w:ascii="仿宋" w:hAnsi="仿宋" w:eastAsia="仿宋" w:cs="仿宋"/>
                <w:color w:val="000000"/>
                <w:sz w:val="24"/>
              </w:rPr>
            </w:pPr>
          </w:p>
        </w:tc>
        <w:tc>
          <w:tcPr>
            <w:tcW w:w="2680" w:type="dxa"/>
            <w:noWrap w:val="0"/>
            <w:vAlign w:val="top"/>
          </w:tcPr>
          <w:p w14:paraId="25D46500">
            <w:pPr>
              <w:spacing w:line="400" w:lineRule="atLeast"/>
              <w:rPr>
                <w:rFonts w:hint="eastAsia" w:ascii="仿宋" w:hAnsi="仿宋" w:eastAsia="仿宋" w:cs="仿宋"/>
                <w:color w:val="000000"/>
                <w:sz w:val="24"/>
              </w:rPr>
            </w:pPr>
          </w:p>
        </w:tc>
        <w:tc>
          <w:tcPr>
            <w:tcW w:w="2453" w:type="dxa"/>
            <w:noWrap w:val="0"/>
            <w:vAlign w:val="top"/>
          </w:tcPr>
          <w:p w14:paraId="7E1415B2">
            <w:pPr>
              <w:spacing w:line="400" w:lineRule="atLeast"/>
              <w:rPr>
                <w:rFonts w:hint="eastAsia" w:ascii="仿宋" w:hAnsi="仿宋" w:eastAsia="仿宋" w:cs="仿宋"/>
                <w:color w:val="000000"/>
                <w:sz w:val="24"/>
              </w:rPr>
            </w:pPr>
          </w:p>
        </w:tc>
        <w:tc>
          <w:tcPr>
            <w:tcW w:w="1088" w:type="dxa"/>
            <w:noWrap w:val="0"/>
            <w:vAlign w:val="top"/>
          </w:tcPr>
          <w:p w14:paraId="60DF811A">
            <w:pPr>
              <w:spacing w:line="400" w:lineRule="atLeast"/>
              <w:rPr>
                <w:rFonts w:hint="eastAsia" w:ascii="仿宋" w:hAnsi="仿宋" w:eastAsia="仿宋" w:cs="仿宋"/>
                <w:color w:val="000000"/>
                <w:sz w:val="24"/>
              </w:rPr>
            </w:pPr>
          </w:p>
        </w:tc>
        <w:tc>
          <w:tcPr>
            <w:tcW w:w="840" w:type="dxa"/>
            <w:noWrap w:val="0"/>
            <w:vAlign w:val="top"/>
          </w:tcPr>
          <w:p w14:paraId="2B0DD534">
            <w:pPr>
              <w:spacing w:line="400" w:lineRule="atLeast"/>
              <w:rPr>
                <w:rFonts w:hint="eastAsia" w:ascii="仿宋" w:hAnsi="仿宋" w:eastAsia="仿宋" w:cs="仿宋"/>
                <w:color w:val="000000"/>
                <w:sz w:val="24"/>
              </w:rPr>
            </w:pPr>
          </w:p>
        </w:tc>
      </w:tr>
      <w:tr w14:paraId="6FD1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6" w:type="dxa"/>
            <w:noWrap w:val="0"/>
            <w:vAlign w:val="top"/>
          </w:tcPr>
          <w:p w14:paraId="5C9A2616">
            <w:pPr>
              <w:spacing w:line="400" w:lineRule="atLeast"/>
              <w:rPr>
                <w:rFonts w:hint="eastAsia" w:ascii="仿宋" w:hAnsi="仿宋" w:eastAsia="仿宋" w:cs="仿宋"/>
                <w:color w:val="000000"/>
                <w:sz w:val="24"/>
              </w:rPr>
            </w:pPr>
          </w:p>
        </w:tc>
        <w:tc>
          <w:tcPr>
            <w:tcW w:w="876" w:type="dxa"/>
            <w:noWrap w:val="0"/>
            <w:vAlign w:val="top"/>
          </w:tcPr>
          <w:p w14:paraId="6D08F9AC">
            <w:pPr>
              <w:spacing w:line="400" w:lineRule="atLeast"/>
              <w:rPr>
                <w:rFonts w:hint="eastAsia" w:ascii="仿宋" w:hAnsi="仿宋" w:eastAsia="仿宋" w:cs="仿宋"/>
                <w:color w:val="000000"/>
                <w:sz w:val="24"/>
              </w:rPr>
            </w:pPr>
          </w:p>
        </w:tc>
        <w:tc>
          <w:tcPr>
            <w:tcW w:w="2680" w:type="dxa"/>
            <w:noWrap w:val="0"/>
            <w:vAlign w:val="top"/>
          </w:tcPr>
          <w:p w14:paraId="0D7917EC">
            <w:pPr>
              <w:spacing w:line="400" w:lineRule="atLeast"/>
              <w:rPr>
                <w:rFonts w:hint="eastAsia" w:ascii="仿宋" w:hAnsi="仿宋" w:eastAsia="仿宋" w:cs="仿宋"/>
                <w:color w:val="000000"/>
                <w:sz w:val="24"/>
              </w:rPr>
            </w:pPr>
          </w:p>
        </w:tc>
        <w:tc>
          <w:tcPr>
            <w:tcW w:w="2453" w:type="dxa"/>
            <w:noWrap w:val="0"/>
            <w:vAlign w:val="top"/>
          </w:tcPr>
          <w:p w14:paraId="04423E39">
            <w:pPr>
              <w:spacing w:line="400" w:lineRule="atLeast"/>
              <w:rPr>
                <w:rFonts w:hint="eastAsia" w:ascii="仿宋" w:hAnsi="仿宋" w:eastAsia="仿宋" w:cs="仿宋"/>
                <w:color w:val="000000"/>
                <w:sz w:val="24"/>
              </w:rPr>
            </w:pPr>
          </w:p>
        </w:tc>
        <w:tc>
          <w:tcPr>
            <w:tcW w:w="1088" w:type="dxa"/>
            <w:noWrap w:val="0"/>
            <w:vAlign w:val="top"/>
          </w:tcPr>
          <w:p w14:paraId="3EC01A3F">
            <w:pPr>
              <w:spacing w:line="400" w:lineRule="atLeast"/>
              <w:rPr>
                <w:rFonts w:hint="eastAsia" w:ascii="仿宋" w:hAnsi="仿宋" w:eastAsia="仿宋" w:cs="仿宋"/>
                <w:color w:val="000000"/>
                <w:sz w:val="24"/>
              </w:rPr>
            </w:pPr>
          </w:p>
        </w:tc>
        <w:tc>
          <w:tcPr>
            <w:tcW w:w="840" w:type="dxa"/>
            <w:noWrap w:val="0"/>
            <w:vAlign w:val="top"/>
          </w:tcPr>
          <w:p w14:paraId="4AC0B3CA">
            <w:pPr>
              <w:spacing w:line="400" w:lineRule="atLeast"/>
              <w:rPr>
                <w:rFonts w:hint="eastAsia" w:ascii="仿宋" w:hAnsi="仿宋" w:eastAsia="仿宋" w:cs="仿宋"/>
                <w:color w:val="000000"/>
                <w:sz w:val="24"/>
              </w:rPr>
            </w:pPr>
          </w:p>
        </w:tc>
      </w:tr>
      <w:tr w14:paraId="7E0D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6" w:type="dxa"/>
            <w:noWrap w:val="0"/>
            <w:vAlign w:val="top"/>
          </w:tcPr>
          <w:p w14:paraId="5EFD7A78">
            <w:pPr>
              <w:spacing w:line="400" w:lineRule="atLeast"/>
              <w:rPr>
                <w:rFonts w:hint="eastAsia" w:ascii="仿宋" w:hAnsi="仿宋" w:eastAsia="仿宋" w:cs="仿宋"/>
                <w:color w:val="000000"/>
                <w:sz w:val="24"/>
              </w:rPr>
            </w:pPr>
          </w:p>
        </w:tc>
        <w:tc>
          <w:tcPr>
            <w:tcW w:w="876" w:type="dxa"/>
            <w:noWrap w:val="0"/>
            <w:vAlign w:val="top"/>
          </w:tcPr>
          <w:p w14:paraId="303DAB01">
            <w:pPr>
              <w:spacing w:line="400" w:lineRule="atLeast"/>
              <w:rPr>
                <w:rFonts w:hint="eastAsia" w:ascii="仿宋" w:hAnsi="仿宋" w:eastAsia="仿宋" w:cs="仿宋"/>
                <w:color w:val="000000"/>
                <w:sz w:val="24"/>
              </w:rPr>
            </w:pPr>
          </w:p>
        </w:tc>
        <w:tc>
          <w:tcPr>
            <w:tcW w:w="2680" w:type="dxa"/>
            <w:noWrap w:val="0"/>
            <w:vAlign w:val="top"/>
          </w:tcPr>
          <w:p w14:paraId="5C3A996E">
            <w:pPr>
              <w:spacing w:line="400" w:lineRule="atLeast"/>
              <w:rPr>
                <w:rFonts w:hint="eastAsia" w:ascii="仿宋" w:hAnsi="仿宋" w:eastAsia="仿宋" w:cs="仿宋"/>
                <w:color w:val="000000"/>
                <w:sz w:val="24"/>
              </w:rPr>
            </w:pPr>
          </w:p>
        </w:tc>
        <w:tc>
          <w:tcPr>
            <w:tcW w:w="2453" w:type="dxa"/>
            <w:noWrap w:val="0"/>
            <w:vAlign w:val="top"/>
          </w:tcPr>
          <w:p w14:paraId="050EC62A">
            <w:pPr>
              <w:spacing w:line="400" w:lineRule="atLeast"/>
              <w:rPr>
                <w:rFonts w:hint="eastAsia" w:ascii="仿宋" w:hAnsi="仿宋" w:eastAsia="仿宋" w:cs="仿宋"/>
                <w:color w:val="000000"/>
                <w:sz w:val="24"/>
              </w:rPr>
            </w:pPr>
          </w:p>
        </w:tc>
        <w:tc>
          <w:tcPr>
            <w:tcW w:w="1088" w:type="dxa"/>
            <w:noWrap w:val="0"/>
            <w:vAlign w:val="top"/>
          </w:tcPr>
          <w:p w14:paraId="0958863B">
            <w:pPr>
              <w:spacing w:line="400" w:lineRule="atLeast"/>
              <w:rPr>
                <w:rFonts w:hint="eastAsia" w:ascii="仿宋" w:hAnsi="仿宋" w:eastAsia="仿宋" w:cs="仿宋"/>
                <w:color w:val="000000"/>
                <w:sz w:val="24"/>
              </w:rPr>
            </w:pPr>
          </w:p>
        </w:tc>
        <w:tc>
          <w:tcPr>
            <w:tcW w:w="840" w:type="dxa"/>
            <w:noWrap w:val="0"/>
            <w:vAlign w:val="top"/>
          </w:tcPr>
          <w:p w14:paraId="43326116">
            <w:pPr>
              <w:spacing w:line="400" w:lineRule="atLeast"/>
              <w:rPr>
                <w:rFonts w:hint="eastAsia" w:ascii="仿宋" w:hAnsi="仿宋" w:eastAsia="仿宋" w:cs="仿宋"/>
                <w:color w:val="000000"/>
                <w:sz w:val="24"/>
              </w:rPr>
            </w:pPr>
          </w:p>
        </w:tc>
      </w:tr>
      <w:tr w14:paraId="0A4D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6" w:type="dxa"/>
            <w:noWrap w:val="0"/>
            <w:vAlign w:val="top"/>
          </w:tcPr>
          <w:p w14:paraId="49FCD760">
            <w:pPr>
              <w:spacing w:line="400" w:lineRule="atLeast"/>
              <w:rPr>
                <w:rFonts w:hint="eastAsia" w:ascii="仿宋" w:hAnsi="仿宋" w:eastAsia="仿宋" w:cs="仿宋"/>
                <w:color w:val="000000"/>
                <w:sz w:val="24"/>
              </w:rPr>
            </w:pPr>
          </w:p>
        </w:tc>
        <w:tc>
          <w:tcPr>
            <w:tcW w:w="876" w:type="dxa"/>
            <w:noWrap w:val="0"/>
            <w:vAlign w:val="top"/>
          </w:tcPr>
          <w:p w14:paraId="2E50B12A">
            <w:pPr>
              <w:spacing w:line="400" w:lineRule="atLeast"/>
              <w:rPr>
                <w:rFonts w:hint="eastAsia" w:ascii="仿宋" w:hAnsi="仿宋" w:eastAsia="仿宋" w:cs="仿宋"/>
                <w:color w:val="000000"/>
                <w:sz w:val="24"/>
              </w:rPr>
            </w:pPr>
          </w:p>
        </w:tc>
        <w:tc>
          <w:tcPr>
            <w:tcW w:w="2680" w:type="dxa"/>
            <w:noWrap w:val="0"/>
            <w:vAlign w:val="top"/>
          </w:tcPr>
          <w:p w14:paraId="3F6E3589">
            <w:pPr>
              <w:spacing w:line="400" w:lineRule="atLeast"/>
              <w:rPr>
                <w:rFonts w:hint="eastAsia" w:ascii="仿宋" w:hAnsi="仿宋" w:eastAsia="仿宋" w:cs="仿宋"/>
                <w:color w:val="000000"/>
                <w:sz w:val="24"/>
              </w:rPr>
            </w:pPr>
          </w:p>
        </w:tc>
        <w:tc>
          <w:tcPr>
            <w:tcW w:w="2453" w:type="dxa"/>
            <w:noWrap w:val="0"/>
            <w:vAlign w:val="top"/>
          </w:tcPr>
          <w:p w14:paraId="61FA0F6E">
            <w:pPr>
              <w:spacing w:line="400" w:lineRule="atLeast"/>
              <w:rPr>
                <w:rFonts w:hint="eastAsia" w:ascii="仿宋" w:hAnsi="仿宋" w:eastAsia="仿宋" w:cs="仿宋"/>
                <w:color w:val="000000"/>
                <w:sz w:val="24"/>
              </w:rPr>
            </w:pPr>
          </w:p>
        </w:tc>
        <w:tc>
          <w:tcPr>
            <w:tcW w:w="1088" w:type="dxa"/>
            <w:noWrap w:val="0"/>
            <w:vAlign w:val="top"/>
          </w:tcPr>
          <w:p w14:paraId="4960183D">
            <w:pPr>
              <w:spacing w:line="400" w:lineRule="atLeast"/>
              <w:rPr>
                <w:rFonts w:hint="eastAsia" w:ascii="仿宋" w:hAnsi="仿宋" w:eastAsia="仿宋" w:cs="仿宋"/>
                <w:color w:val="000000"/>
                <w:sz w:val="24"/>
              </w:rPr>
            </w:pPr>
          </w:p>
        </w:tc>
        <w:tc>
          <w:tcPr>
            <w:tcW w:w="840" w:type="dxa"/>
            <w:noWrap w:val="0"/>
            <w:vAlign w:val="top"/>
          </w:tcPr>
          <w:p w14:paraId="1849DF35">
            <w:pPr>
              <w:spacing w:line="400" w:lineRule="atLeast"/>
              <w:rPr>
                <w:rFonts w:hint="eastAsia" w:ascii="仿宋" w:hAnsi="仿宋" w:eastAsia="仿宋" w:cs="仿宋"/>
                <w:color w:val="000000"/>
                <w:sz w:val="24"/>
              </w:rPr>
            </w:pPr>
          </w:p>
        </w:tc>
      </w:tr>
      <w:tr w14:paraId="2D04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6" w:type="dxa"/>
            <w:noWrap w:val="0"/>
            <w:vAlign w:val="top"/>
          </w:tcPr>
          <w:p w14:paraId="26E4E170">
            <w:pPr>
              <w:spacing w:line="400" w:lineRule="atLeast"/>
              <w:rPr>
                <w:rFonts w:hint="eastAsia" w:ascii="仿宋" w:hAnsi="仿宋" w:eastAsia="仿宋" w:cs="仿宋"/>
                <w:color w:val="000000"/>
                <w:sz w:val="24"/>
              </w:rPr>
            </w:pPr>
          </w:p>
        </w:tc>
        <w:tc>
          <w:tcPr>
            <w:tcW w:w="876" w:type="dxa"/>
            <w:noWrap w:val="0"/>
            <w:vAlign w:val="top"/>
          </w:tcPr>
          <w:p w14:paraId="757EF1FE">
            <w:pPr>
              <w:spacing w:line="400" w:lineRule="atLeast"/>
              <w:rPr>
                <w:rFonts w:hint="eastAsia" w:ascii="仿宋" w:hAnsi="仿宋" w:eastAsia="仿宋" w:cs="仿宋"/>
                <w:color w:val="000000"/>
                <w:sz w:val="24"/>
              </w:rPr>
            </w:pPr>
          </w:p>
        </w:tc>
        <w:tc>
          <w:tcPr>
            <w:tcW w:w="2680" w:type="dxa"/>
            <w:noWrap w:val="0"/>
            <w:vAlign w:val="top"/>
          </w:tcPr>
          <w:p w14:paraId="72CAF3E0">
            <w:pPr>
              <w:spacing w:line="400" w:lineRule="atLeast"/>
              <w:rPr>
                <w:rFonts w:hint="eastAsia" w:ascii="仿宋" w:hAnsi="仿宋" w:eastAsia="仿宋" w:cs="仿宋"/>
                <w:color w:val="000000"/>
                <w:sz w:val="24"/>
              </w:rPr>
            </w:pPr>
          </w:p>
        </w:tc>
        <w:tc>
          <w:tcPr>
            <w:tcW w:w="2453" w:type="dxa"/>
            <w:noWrap w:val="0"/>
            <w:vAlign w:val="top"/>
          </w:tcPr>
          <w:p w14:paraId="51D71764">
            <w:pPr>
              <w:spacing w:line="400" w:lineRule="atLeast"/>
              <w:rPr>
                <w:rFonts w:hint="eastAsia" w:ascii="仿宋" w:hAnsi="仿宋" w:eastAsia="仿宋" w:cs="仿宋"/>
                <w:color w:val="000000"/>
                <w:sz w:val="24"/>
              </w:rPr>
            </w:pPr>
          </w:p>
        </w:tc>
        <w:tc>
          <w:tcPr>
            <w:tcW w:w="1088" w:type="dxa"/>
            <w:noWrap w:val="0"/>
            <w:vAlign w:val="top"/>
          </w:tcPr>
          <w:p w14:paraId="0073B313">
            <w:pPr>
              <w:spacing w:line="400" w:lineRule="atLeast"/>
              <w:rPr>
                <w:rFonts w:hint="eastAsia" w:ascii="仿宋" w:hAnsi="仿宋" w:eastAsia="仿宋" w:cs="仿宋"/>
                <w:color w:val="000000"/>
                <w:sz w:val="24"/>
              </w:rPr>
            </w:pPr>
          </w:p>
        </w:tc>
        <w:tc>
          <w:tcPr>
            <w:tcW w:w="840" w:type="dxa"/>
            <w:noWrap w:val="0"/>
            <w:vAlign w:val="top"/>
          </w:tcPr>
          <w:p w14:paraId="3ACE4A7C">
            <w:pPr>
              <w:spacing w:line="400" w:lineRule="atLeast"/>
              <w:rPr>
                <w:rFonts w:hint="eastAsia" w:ascii="仿宋" w:hAnsi="仿宋" w:eastAsia="仿宋" w:cs="仿宋"/>
                <w:color w:val="000000"/>
                <w:sz w:val="24"/>
              </w:rPr>
            </w:pPr>
          </w:p>
        </w:tc>
      </w:tr>
      <w:tr w14:paraId="17BA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6" w:type="dxa"/>
            <w:noWrap w:val="0"/>
            <w:vAlign w:val="top"/>
          </w:tcPr>
          <w:p w14:paraId="216127AF">
            <w:pPr>
              <w:spacing w:line="400" w:lineRule="atLeast"/>
              <w:rPr>
                <w:rFonts w:hint="eastAsia" w:ascii="仿宋" w:hAnsi="仿宋" w:eastAsia="仿宋" w:cs="仿宋"/>
                <w:color w:val="000000"/>
                <w:sz w:val="24"/>
              </w:rPr>
            </w:pPr>
          </w:p>
        </w:tc>
        <w:tc>
          <w:tcPr>
            <w:tcW w:w="876" w:type="dxa"/>
            <w:noWrap w:val="0"/>
            <w:vAlign w:val="top"/>
          </w:tcPr>
          <w:p w14:paraId="3F11499F">
            <w:pPr>
              <w:spacing w:line="400" w:lineRule="atLeast"/>
              <w:rPr>
                <w:rFonts w:hint="eastAsia" w:ascii="仿宋" w:hAnsi="仿宋" w:eastAsia="仿宋" w:cs="仿宋"/>
                <w:color w:val="000000"/>
                <w:sz w:val="24"/>
              </w:rPr>
            </w:pPr>
          </w:p>
        </w:tc>
        <w:tc>
          <w:tcPr>
            <w:tcW w:w="2680" w:type="dxa"/>
            <w:noWrap w:val="0"/>
            <w:vAlign w:val="top"/>
          </w:tcPr>
          <w:p w14:paraId="4191DE33">
            <w:pPr>
              <w:spacing w:line="400" w:lineRule="atLeast"/>
              <w:rPr>
                <w:rFonts w:hint="eastAsia" w:ascii="仿宋" w:hAnsi="仿宋" w:eastAsia="仿宋" w:cs="仿宋"/>
                <w:color w:val="000000"/>
                <w:sz w:val="24"/>
              </w:rPr>
            </w:pPr>
          </w:p>
        </w:tc>
        <w:tc>
          <w:tcPr>
            <w:tcW w:w="2453" w:type="dxa"/>
            <w:noWrap w:val="0"/>
            <w:vAlign w:val="top"/>
          </w:tcPr>
          <w:p w14:paraId="49054FEC">
            <w:pPr>
              <w:spacing w:line="400" w:lineRule="atLeast"/>
              <w:rPr>
                <w:rFonts w:hint="eastAsia" w:ascii="仿宋" w:hAnsi="仿宋" w:eastAsia="仿宋" w:cs="仿宋"/>
                <w:color w:val="000000"/>
                <w:sz w:val="24"/>
              </w:rPr>
            </w:pPr>
          </w:p>
        </w:tc>
        <w:tc>
          <w:tcPr>
            <w:tcW w:w="1088" w:type="dxa"/>
            <w:noWrap w:val="0"/>
            <w:vAlign w:val="top"/>
          </w:tcPr>
          <w:p w14:paraId="0924E6CF">
            <w:pPr>
              <w:spacing w:line="400" w:lineRule="atLeast"/>
              <w:rPr>
                <w:rFonts w:hint="eastAsia" w:ascii="仿宋" w:hAnsi="仿宋" w:eastAsia="仿宋" w:cs="仿宋"/>
                <w:color w:val="000000"/>
                <w:sz w:val="24"/>
              </w:rPr>
            </w:pPr>
          </w:p>
        </w:tc>
        <w:tc>
          <w:tcPr>
            <w:tcW w:w="840" w:type="dxa"/>
            <w:noWrap w:val="0"/>
            <w:vAlign w:val="top"/>
          </w:tcPr>
          <w:p w14:paraId="62B370AA">
            <w:pPr>
              <w:spacing w:line="400" w:lineRule="atLeast"/>
              <w:rPr>
                <w:rFonts w:hint="eastAsia" w:ascii="仿宋" w:hAnsi="仿宋" w:eastAsia="仿宋" w:cs="仿宋"/>
                <w:color w:val="000000"/>
                <w:sz w:val="24"/>
              </w:rPr>
            </w:pPr>
          </w:p>
        </w:tc>
      </w:tr>
      <w:tr w14:paraId="49CD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6" w:type="dxa"/>
            <w:noWrap w:val="0"/>
            <w:vAlign w:val="top"/>
          </w:tcPr>
          <w:p w14:paraId="0E24645B">
            <w:pPr>
              <w:spacing w:line="400" w:lineRule="atLeast"/>
              <w:rPr>
                <w:rFonts w:hint="eastAsia" w:ascii="仿宋" w:hAnsi="仿宋" w:eastAsia="仿宋" w:cs="仿宋"/>
                <w:color w:val="000000"/>
                <w:sz w:val="24"/>
              </w:rPr>
            </w:pPr>
          </w:p>
        </w:tc>
        <w:tc>
          <w:tcPr>
            <w:tcW w:w="876" w:type="dxa"/>
            <w:noWrap w:val="0"/>
            <w:vAlign w:val="top"/>
          </w:tcPr>
          <w:p w14:paraId="61AC09C6">
            <w:pPr>
              <w:spacing w:line="400" w:lineRule="atLeast"/>
              <w:rPr>
                <w:rFonts w:hint="eastAsia" w:ascii="仿宋" w:hAnsi="仿宋" w:eastAsia="仿宋" w:cs="仿宋"/>
                <w:color w:val="000000"/>
                <w:sz w:val="24"/>
              </w:rPr>
            </w:pPr>
          </w:p>
        </w:tc>
        <w:tc>
          <w:tcPr>
            <w:tcW w:w="2680" w:type="dxa"/>
            <w:noWrap w:val="0"/>
            <w:vAlign w:val="top"/>
          </w:tcPr>
          <w:p w14:paraId="41E8FD01">
            <w:pPr>
              <w:spacing w:line="400" w:lineRule="atLeast"/>
              <w:rPr>
                <w:rFonts w:hint="eastAsia" w:ascii="仿宋" w:hAnsi="仿宋" w:eastAsia="仿宋" w:cs="仿宋"/>
                <w:color w:val="000000"/>
                <w:sz w:val="24"/>
              </w:rPr>
            </w:pPr>
          </w:p>
        </w:tc>
        <w:tc>
          <w:tcPr>
            <w:tcW w:w="2453" w:type="dxa"/>
            <w:noWrap w:val="0"/>
            <w:vAlign w:val="top"/>
          </w:tcPr>
          <w:p w14:paraId="6585DE30">
            <w:pPr>
              <w:spacing w:line="400" w:lineRule="atLeast"/>
              <w:rPr>
                <w:rFonts w:hint="eastAsia" w:ascii="仿宋" w:hAnsi="仿宋" w:eastAsia="仿宋" w:cs="仿宋"/>
                <w:color w:val="000000"/>
                <w:sz w:val="24"/>
              </w:rPr>
            </w:pPr>
          </w:p>
        </w:tc>
        <w:tc>
          <w:tcPr>
            <w:tcW w:w="1088" w:type="dxa"/>
            <w:noWrap w:val="0"/>
            <w:vAlign w:val="top"/>
          </w:tcPr>
          <w:p w14:paraId="73512FB1">
            <w:pPr>
              <w:spacing w:line="400" w:lineRule="atLeast"/>
              <w:rPr>
                <w:rFonts w:hint="eastAsia" w:ascii="仿宋" w:hAnsi="仿宋" w:eastAsia="仿宋" w:cs="仿宋"/>
                <w:color w:val="000000"/>
                <w:sz w:val="24"/>
              </w:rPr>
            </w:pPr>
          </w:p>
        </w:tc>
        <w:tc>
          <w:tcPr>
            <w:tcW w:w="840" w:type="dxa"/>
            <w:noWrap w:val="0"/>
            <w:vAlign w:val="top"/>
          </w:tcPr>
          <w:p w14:paraId="3E86459F">
            <w:pPr>
              <w:spacing w:line="400" w:lineRule="atLeast"/>
              <w:rPr>
                <w:rFonts w:hint="eastAsia" w:ascii="仿宋" w:hAnsi="仿宋" w:eastAsia="仿宋" w:cs="仿宋"/>
                <w:color w:val="000000"/>
                <w:sz w:val="24"/>
              </w:rPr>
            </w:pPr>
          </w:p>
        </w:tc>
      </w:tr>
      <w:tr w14:paraId="6CE1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6" w:type="dxa"/>
            <w:noWrap w:val="0"/>
            <w:vAlign w:val="top"/>
          </w:tcPr>
          <w:p w14:paraId="7A8D0318">
            <w:pPr>
              <w:spacing w:line="400" w:lineRule="atLeast"/>
              <w:rPr>
                <w:rFonts w:hint="eastAsia" w:ascii="仿宋" w:hAnsi="仿宋" w:eastAsia="仿宋" w:cs="仿宋"/>
                <w:color w:val="000000"/>
                <w:sz w:val="24"/>
              </w:rPr>
            </w:pPr>
          </w:p>
        </w:tc>
        <w:tc>
          <w:tcPr>
            <w:tcW w:w="876" w:type="dxa"/>
            <w:noWrap w:val="0"/>
            <w:vAlign w:val="top"/>
          </w:tcPr>
          <w:p w14:paraId="28A192CA">
            <w:pPr>
              <w:spacing w:line="400" w:lineRule="atLeast"/>
              <w:rPr>
                <w:rFonts w:hint="eastAsia" w:ascii="仿宋" w:hAnsi="仿宋" w:eastAsia="仿宋" w:cs="仿宋"/>
                <w:color w:val="000000"/>
                <w:sz w:val="24"/>
              </w:rPr>
            </w:pPr>
          </w:p>
        </w:tc>
        <w:tc>
          <w:tcPr>
            <w:tcW w:w="2680" w:type="dxa"/>
            <w:noWrap w:val="0"/>
            <w:vAlign w:val="top"/>
          </w:tcPr>
          <w:p w14:paraId="01FD43AC">
            <w:pPr>
              <w:spacing w:line="400" w:lineRule="atLeast"/>
              <w:rPr>
                <w:rFonts w:hint="eastAsia" w:ascii="仿宋" w:hAnsi="仿宋" w:eastAsia="仿宋" w:cs="仿宋"/>
                <w:color w:val="000000"/>
                <w:sz w:val="24"/>
              </w:rPr>
            </w:pPr>
          </w:p>
        </w:tc>
        <w:tc>
          <w:tcPr>
            <w:tcW w:w="2453" w:type="dxa"/>
            <w:noWrap w:val="0"/>
            <w:vAlign w:val="top"/>
          </w:tcPr>
          <w:p w14:paraId="4271C58E">
            <w:pPr>
              <w:spacing w:line="400" w:lineRule="atLeast"/>
              <w:rPr>
                <w:rFonts w:hint="eastAsia" w:ascii="仿宋" w:hAnsi="仿宋" w:eastAsia="仿宋" w:cs="仿宋"/>
                <w:color w:val="000000"/>
                <w:sz w:val="24"/>
              </w:rPr>
            </w:pPr>
          </w:p>
        </w:tc>
        <w:tc>
          <w:tcPr>
            <w:tcW w:w="1088" w:type="dxa"/>
            <w:noWrap w:val="0"/>
            <w:vAlign w:val="top"/>
          </w:tcPr>
          <w:p w14:paraId="0777EDFD">
            <w:pPr>
              <w:spacing w:line="400" w:lineRule="atLeast"/>
              <w:rPr>
                <w:rFonts w:hint="eastAsia" w:ascii="仿宋" w:hAnsi="仿宋" w:eastAsia="仿宋" w:cs="仿宋"/>
                <w:color w:val="000000"/>
                <w:sz w:val="24"/>
              </w:rPr>
            </w:pPr>
          </w:p>
        </w:tc>
        <w:tc>
          <w:tcPr>
            <w:tcW w:w="840" w:type="dxa"/>
            <w:noWrap w:val="0"/>
            <w:vAlign w:val="top"/>
          </w:tcPr>
          <w:p w14:paraId="2FFFCCF5">
            <w:pPr>
              <w:spacing w:line="400" w:lineRule="atLeast"/>
              <w:rPr>
                <w:rFonts w:hint="eastAsia" w:ascii="仿宋" w:hAnsi="仿宋" w:eastAsia="仿宋" w:cs="仿宋"/>
                <w:color w:val="000000"/>
                <w:sz w:val="24"/>
              </w:rPr>
            </w:pPr>
          </w:p>
        </w:tc>
      </w:tr>
      <w:tr w14:paraId="243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6" w:type="dxa"/>
            <w:noWrap w:val="0"/>
            <w:vAlign w:val="top"/>
          </w:tcPr>
          <w:p w14:paraId="27B43C63">
            <w:pPr>
              <w:spacing w:line="400" w:lineRule="atLeast"/>
              <w:rPr>
                <w:rFonts w:hint="eastAsia" w:ascii="仿宋" w:hAnsi="仿宋" w:eastAsia="仿宋" w:cs="仿宋"/>
                <w:color w:val="000000"/>
                <w:sz w:val="24"/>
              </w:rPr>
            </w:pPr>
          </w:p>
        </w:tc>
        <w:tc>
          <w:tcPr>
            <w:tcW w:w="876" w:type="dxa"/>
            <w:noWrap w:val="0"/>
            <w:vAlign w:val="top"/>
          </w:tcPr>
          <w:p w14:paraId="3B444FF5">
            <w:pPr>
              <w:spacing w:line="400" w:lineRule="atLeast"/>
              <w:rPr>
                <w:rFonts w:hint="eastAsia" w:ascii="仿宋" w:hAnsi="仿宋" w:eastAsia="仿宋" w:cs="仿宋"/>
                <w:color w:val="000000"/>
                <w:sz w:val="24"/>
              </w:rPr>
            </w:pPr>
          </w:p>
        </w:tc>
        <w:tc>
          <w:tcPr>
            <w:tcW w:w="2680" w:type="dxa"/>
            <w:noWrap w:val="0"/>
            <w:vAlign w:val="top"/>
          </w:tcPr>
          <w:p w14:paraId="29FF40F7">
            <w:pPr>
              <w:spacing w:line="400" w:lineRule="atLeast"/>
              <w:rPr>
                <w:rFonts w:hint="eastAsia" w:ascii="仿宋" w:hAnsi="仿宋" w:eastAsia="仿宋" w:cs="仿宋"/>
                <w:color w:val="000000"/>
                <w:sz w:val="24"/>
              </w:rPr>
            </w:pPr>
          </w:p>
        </w:tc>
        <w:tc>
          <w:tcPr>
            <w:tcW w:w="2453" w:type="dxa"/>
            <w:noWrap w:val="0"/>
            <w:vAlign w:val="top"/>
          </w:tcPr>
          <w:p w14:paraId="170CECF9">
            <w:pPr>
              <w:spacing w:line="400" w:lineRule="atLeast"/>
              <w:rPr>
                <w:rFonts w:hint="eastAsia" w:ascii="仿宋" w:hAnsi="仿宋" w:eastAsia="仿宋" w:cs="仿宋"/>
                <w:color w:val="000000"/>
                <w:sz w:val="24"/>
              </w:rPr>
            </w:pPr>
          </w:p>
        </w:tc>
        <w:tc>
          <w:tcPr>
            <w:tcW w:w="1088" w:type="dxa"/>
            <w:noWrap w:val="0"/>
            <w:vAlign w:val="top"/>
          </w:tcPr>
          <w:p w14:paraId="0F7F12ED">
            <w:pPr>
              <w:spacing w:line="400" w:lineRule="atLeast"/>
              <w:rPr>
                <w:rFonts w:hint="eastAsia" w:ascii="仿宋" w:hAnsi="仿宋" w:eastAsia="仿宋" w:cs="仿宋"/>
                <w:color w:val="000000"/>
                <w:sz w:val="24"/>
              </w:rPr>
            </w:pPr>
          </w:p>
        </w:tc>
        <w:tc>
          <w:tcPr>
            <w:tcW w:w="840" w:type="dxa"/>
            <w:noWrap w:val="0"/>
            <w:vAlign w:val="top"/>
          </w:tcPr>
          <w:p w14:paraId="6633B224">
            <w:pPr>
              <w:spacing w:line="400" w:lineRule="atLeast"/>
              <w:rPr>
                <w:rFonts w:hint="eastAsia" w:ascii="仿宋" w:hAnsi="仿宋" w:eastAsia="仿宋" w:cs="仿宋"/>
                <w:color w:val="000000"/>
                <w:sz w:val="24"/>
              </w:rPr>
            </w:pPr>
          </w:p>
        </w:tc>
      </w:tr>
      <w:tr w14:paraId="3022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6" w:type="dxa"/>
            <w:noWrap w:val="0"/>
            <w:vAlign w:val="top"/>
          </w:tcPr>
          <w:p w14:paraId="7BF82B10">
            <w:pPr>
              <w:spacing w:line="400" w:lineRule="atLeast"/>
              <w:rPr>
                <w:rFonts w:hint="eastAsia" w:ascii="仿宋" w:hAnsi="仿宋" w:eastAsia="仿宋" w:cs="仿宋"/>
                <w:color w:val="000000"/>
                <w:sz w:val="24"/>
              </w:rPr>
            </w:pPr>
          </w:p>
        </w:tc>
        <w:tc>
          <w:tcPr>
            <w:tcW w:w="876" w:type="dxa"/>
            <w:noWrap w:val="0"/>
            <w:vAlign w:val="top"/>
          </w:tcPr>
          <w:p w14:paraId="21337B30">
            <w:pPr>
              <w:spacing w:line="400" w:lineRule="atLeast"/>
              <w:rPr>
                <w:rFonts w:hint="eastAsia" w:ascii="仿宋" w:hAnsi="仿宋" w:eastAsia="仿宋" w:cs="仿宋"/>
                <w:color w:val="000000"/>
                <w:sz w:val="24"/>
              </w:rPr>
            </w:pPr>
          </w:p>
        </w:tc>
        <w:tc>
          <w:tcPr>
            <w:tcW w:w="2680" w:type="dxa"/>
            <w:noWrap w:val="0"/>
            <w:vAlign w:val="top"/>
          </w:tcPr>
          <w:p w14:paraId="40D7C0BB">
            <w:pPr>
              <w:spacing w:line="400" w:lineRule="atLeast"/>
              <w:rPr>
                <w:rFonts w:hint="eastAsia" w:ascii="仿宋" w:hAnsi="仿宋" w:eastAsia="仿宋" w:cs="仿宋"/>
                <w:color w:val="000000"/>
                <w:sz w:val="24"/>
              </w:rPr>
            </w:pPr>
          </w:p>
        </w:tc>
        <w:tc>
          <w:tcPr>
            <w:tcW w:w="2453" w:type="dxa"/>
            <w:noWrap w:val="0"/>
            <w:vAlign w:val="top"/>
          </w:tcPr>
          <w:p w14:paraId="2CA8F4B0">
            <w:pPr>
              <w:spacing w:line="400" w:lineRule="atLeast"/>
              <w:rPr>
                <w:rFonts w:hint="eastAsia" w:ascii="仿宋" w:hAnsi="仿宋" w:eastAsia="仿宋" w:cs="仿宋"/>
                <w:color w:val="000000"/>
                <w:sz w:val="24"/>
              </w:rPr>
            </w:pPr>
          </w:p>
        </w:tc>
        <w:tc>
          <w:tcPr>
            <w:tcW w:w="1088" w:type="dxa"/>
            <w:noWrap w:val="0"/>
            <w:vAlign w:val="top"/>
          </w:tcPr>
          <w:p w14:paraId="77987ABD">
            <w:pPr>
              <w:spacing w:line="400" w:lineRule="atLeast"/>
              <w:rPr>
                <w:rFonts w:hint="eastAsia" w:ascii="仿宋" w:hAnsi="仿宋" w:eastAsia="仿宋" w:cs="仿宋"/>
                <w:color w:val="000000"/>
                <w:sz w:val="24"/>
              </w:rPr>
            </w:pPr>
          </w:p>
        </w:tc>
        <w:tc>
          <w:tcPr>
            <w:tcW w:w="840" w:type="dxa"/>
            <w:noWrap w:val="0"/>
            <w:vAlign w:val="top"/>
          </w:tcPr>
          <w:p w14:paraId="2ACF89CE">
            <w:pPr>
              <w:spacing w:line="400" w:lineRule="atLeast"/>
              <w:rPr>
                <w:rFonts w:hint="eastAsia" w:ascii="仿宋" w:hAnsi="仿宋" w:eastAsia="仿宋" w:cs="仿宋"/>
                <w:color w:val="000000"/>
                <w:sz w:val="24"/>
              </w:rPr>
            </w:pPr>
          </w:p>
        </w:tc>
      </w:tr>
      <w:tr w14:paraId="0B44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46" w:type="dxa"/>
            <w:noWrap w:val="0"/>
            <w:vAlign w:val="top"/>
          </w:tcPr>
          <w:p w14:paraId="58FD8515">
            <w:pPr>
              <w:spacing w:line="400" w:lineRule="atLeast"/>
              <w:rPr>
                <w:rFonts w:hint="eastAsia" w:ascii="仿宋" w:hAnsi="仿宋" w:eastAsia="仿宋" w:cs="仿宋"/>
                <w:color w:val="000000"/>
                <w:sz w:val="24"/>
              </w:rPr>
            </w:pPr>
          </w:p>
        </w:tc>
        <w:tc>
          <w:tcPr>
            <w:tcW w:w="876" w:type="dxa"/>
            <w:noWrap w:val="0"/>
            <w:vAlign w:val="top"/>
          </w:tcPr>
          <w:p w14:paraId="16FB5A26">
            <w:pPr>
              <w:spacing w:line="400" w:lineRule="atLeast"/>
              <w:rPr>
                <w:rFonts w:hint="eastAsia" w:ascii="仿宋" w:hAnsi="仿宋" w:eastAsia="仿宋" w:cs="仿宋"/>
                <w:color w:val="000000"/>
                <w:sz w:val="24"/>
              </w:rPr>
            </w:pPr>
          </w:p>
        </w:tc>
        <w:tc>
          <w:tcPr>
            <w:tcW w:w="2680" w:type="dxa"/>
            <w:noWrap w:val="0"/>
            <w:vAlign w:val="top"/>
          </w:tcPr>
          <w:p w14:paraId="7839FC33">
            <w:pPr>
              <w:spacing w:line="400" w:lineRule="atLeast"/>
              <w:rPr>
                <w:rFonts w:hint="eastAsia" w:ascii="仿宋" w:hAnsi="仿宋" w:eastAsia="仿宋" w:cs="仿宋"/>
                <w:color w:val="000000"/>
                <w:sz w:val="24"/>
              </w:rPr>
            </w:pPr>
          </w:p>
        </w:tc>
        <w:tc>
          <w:tcPr>
            <w:tcW w:w="2453" w:type="dxa"/>
            <w:noWrap w:val="0"/>
            <w:vAlign w:val="top"/>
          </w:tcPr>
          <w:p w14:paraId="4ADD77D9">
            <w:pPr>
              <w:spacing w:line="400" w:lineRule="atLeast"/>
              <w:rPr>
                <w:rFonts w:hint="eastAsia" w:ascii="仿宋" w:hAnsi="仿宋" w:eastAsia="仿宋" w:cs="仿宋"/>
                <w:color w:val="000000"/>
                <w:sz w:val="24"/>
              </w:rPr>
            </w:pPr>
          </w:p>
        </w:tc>
        <w:tc>
          <w:tcPr>
            <w:tcW w:w="1088" w:type="dxa"/>
            <w:noWrap w:val="0"/>
            <w:vAlign w:val="top"/>
          </w:tcPr>
          <w:p w14:paraId="0AE09962">
            <w:pPr>
              <w:spacing w:line="400" w:lineRule="atLeast"/>
              <w:rPr>
                <w:rFonts w:hint="eastAsia" w:ascii="仿宋" w:hAnsi="仿宋" w:eastAsia="仿宋" w:cs="仿宋"/>
                <w:color w:val="000000"/>
                <w:sz w:val="24"/>
              </w:rPr>
            </w:pPr>
          </w:p>
        </w:tc>
        <w:tc>
          <w:tcPr>
            <w:tcW w:w="840" w:type="dxa"/>
            <w:noWrap w:val="0"/>
            <w:vAlign w:val="top"/>
          </w:tcPr>
          <w:p w14:paraId="6B52BAAE">
            <w:pPr>
              <w:spacing w:line="400" w:lineRule="atLeast"/>
              <w:rPr>
                <w:rFonts w:hint="eastAsia" w:ascii="仿宋" w:hAnsi="仿宋" w:eastAsia="仿宋" w:cs="仿宋"/>
                <w:color w:val="000000"/>
                <w:sz w:val="24"/>
              </w:rPr>
            </w:pPr>
          </w:p>
        </w:tc>
      </w:tr>
    </w:tbl>
    <w:p w14:paraId="08B9E08B">
      <w:pPr>
        <w:rPr>
          <w:rFonts w:hint="eastAsia" w:ascii="仿宋" w:hAnsi="仿宋" w:eastAsia="仿宋" w:cs="仿宋"/>
          <w:color w:val="000000"/>
          <w:sz w:val="24"/>
        </w:rPr>
      </w:pPr>
    </w:p>
    <w:p w14:paraId="64838A0B">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注：</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须对《第三部分  招标内容》的</w:t>
      </w:r>
      <w:r>
        <w:rPr>
          <w:rFonts w:hint="eastAsia" w:ascii="仿宋" w:hAnsi="仿宋" w:eastAsia="仿宋" w:cs="仿宋"/>
          <w:sz w:val="24"/>
        </w:rPr>
        <w:t>条款作一对一响应</w:t>
      </w:r>
      <w:r>
        <w:rPr>
          <w:rFonts w:hint="eastAsia" w:ascii="仿宋" w:hAnsi="仿宋" w:eastAsia="仿宋" w:cs="仿宋"/>
          <w:color w:val="000000"/>
          <w:sz w:val="24"/>
        </w:rPr>
        <w:t>条款，</w:t>
      </w:r>
      <w:r>
        <w:rPr>
          <w:rFonts w:hint="eastAsia" w:ascii="仿宋" w:hAnsi="仿宋" w:eastAsia="仿宋" w:cs="仿宋"/>
          <w:sz w:val="24"/>
        </w:rPr>
        <w:t>应答应有具体内容，不得以同意、符合、响应等作简单回答，否则视作不响应。</w:t>
      </w:r>
    </w:p>
    <w:p w14:paraId="75BE9D5A">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名称（盖章）:</w:t>
      </w:r>
    </w:p>
    <w:p w14:paraId="2BD83BA2">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委托代理人</w:t>
      </w:r>
      <w:r>
        <w:rPr>
          <w:rFonts w:hint="eastAsia" w:ascii="仿宋" w:hAnsi="仿宋" w:eastAsia="仿宋" w:cs="仿宋"/>
          <w:color w:val="000000"/>
          <w:sz w:val="24"/>
        </w:rPr>
        <w:t>）：</w:t>
      </w:r>
    </w:p>
    <w:p w14:paraId="7566C7AA">
      <w:pP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w:t>
      </w:r>
    </w:p>
    <w:p w14:paraId="20DB5F9B">
      <w:pPr>
        <w:rPr>
          <w:rFonts w:hint="eastAsia" w:ascii="仿宋" w:hAnsi="仿宋" w:eastAsia="仿宋" w:cs="仿宋"/>
          <w:color w:val="000000"/>
          <w:sz w:val="24"/>
        </w:rPr>
      </w:pPr>
    </w:p>
    <w:p w14:paraId="7F9C97B9">
      <w:pPr>
        <w:spacing w:line="360" w:lineRule="auto"/>
        <w:rPr>
          <w:rFonts w:hint="eastAsia" w:ascii="仿宋" w:hAnsi="仿宋" w:eastAsia="仿宋" w:cs="仿宋"/>
          <w:b/>
          <w:color w:val="000000"/>
          <w:sz w:val="28"/>
          <w:szCs w:val="28"/>
        </w:rPr>
        <w:sectPr>
          <w:pgSz w:w="11906" w:h="16838"/>
          <w:pgMar w:top="1440" w:right="1797" w:bottom="1440" w:left="1797" w:header="851" w:footer="992" w:gutter="0"/>
          <w:cols w:space="720" w:num="1"/>
          <w:docGrid w:type="lines" w:linePitch="312" w:charSpace="0"/>
        </w:sectPr>
      </w:pPr>
    </w:p>
    <w:p w14:paraId="49E18DE4">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color w:val="000000"/>
          <w:sz w:val="28"/>
          <w:szCs w:val="28"/>
        </w:rPr>
      </w:pPr>
      <w:r>
        <w:rPr>
          <w:rFonts w:hint="eastAsia" w:ascii="仿宋" w:hAnsi="仿宋" w:eastAsia="仿宋" w:cs="仿宋"/>
          <w:b/>
          <w:bCs/>
          <w:color w:val="000000"/>
          <w:sz w:val="28"/>
          <w:szCs w:val="28"/>
        </w:rPr>
        <w:t>附件</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：拟投入本项目的团队人员一览表</w:t>
      </w:r>
    </w:p>
    <w:p w14:paraId="21EB1ECD">
      <w:pPr>
        <w:pStyle w:val="37"/>
        <w:keepNext w:val="0"/>
        <w:keepLines w:val="0"/>
        <w:pageBreakBefore w:val="0"/>
        <w:widowControl/>
        <w:kinsoku/>
        <w:wordWrap/>
        <w:overflowPunct/>
        <w:topLinePunct w:val="0"/>
        <w:autoSpaceDE/>
        <w:autoSpaceDN/>
        <w:bidi w:val="0"/>
        <w:adjustRightInd/>
        <w:snapToGrid/>
        <w:spacing w:before="120" w:beforeLines="50" w:line="400" w:lineRule="exact"/>
        <w:jc w:val="center"/>
        <w:textAlignment w:val="auto"/>
        <w:outlineLvl w:val="9"/>
        <w:rPr>
          <w:rFonts w:hint="eastAsia" w:ascii="仿宋" w:hAnsi="仿宋" w:eastAsia="仿宋" w:cs="仿宋"/>
          <w:b/>
          <w:color w:val="000000"/>
          <w:sz w:val="28"/>
          <w:szCs w:val="28"/>
        </w:rPr>
      </w:pPr>
    </w:p>
    <w:tbl>
      <w:tblPr>
        <w:tblStyle w:val="22"/>
        <w:tblW w:w="0" w:type="auto"/>
        <w:tblInd w:w="28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773"/>
        <w:gridCol w:w="1266"/>
        <w:gridCol w:w="1773"/>
        <w:gridCol w:w="2398"/>
      </w:tblGrid>
      <w:tr w14:paraId="4B3281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0" w:hRule="exact"/>
        </w:trPr>
        <w:tc>
          <w:tcPr>
            <w:tcW w:w="1266" w:type="dxa"/>
            <w:noWrap w:val="0"/>
            <w:vAlign w:val="center"/>
          </w:tcPr>
          <w:p w14:paraId="13B48F64">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773" w:type="dxa"/>
            <w:noWrap w:val="0"/>
            <w:vAlign w:val="center"/>
          </w:tcPr>
          <w:p w14:paraId="69F31FE9">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1266" w:type="dxa"/>
            <w:noWrap w:val="0"/>
            <w:vAlign w:val="center"/>
          </w:tcPr>
          <w:p w14:paraId="4DFB905A">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年龄</w:t>
            </w:r>
          </w:p>
        </w:tc>
        <w:tc>
          <w:tcPr>
            <w:tcW w:w="1773" w:type="dxa"/>
            <w:noWrap w:val="0"/>
            <w:vAlign w:val="center"/>
          </w:tcPr>
          <w:p w14:paraId="46F17406">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职务</w:t>
            </w:r>
          </w:p>
        </w:tc>
        <w:tc>
          <w:tcPr>
            <w:tcW w:w="2398" w:type="dxa"/>
            <w:noWrap w:val="0"/>
            <w:vAlign w:val="center"/>
          </w:tcPr>
          <w:p w14:paraId="37C16A55">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资格证书</w:t>
            </w:r>
          </w:p>
        </w:tc>
      </w:tr>
      <w:tr w14:paraId="4D691F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266" w:type="dxa"/>
            <w:noWrap w:val="0"/>
            <w:vAlign w:val="center"/>
          </w:tcPr>
          <w:p w14:paraId="62F41DB3">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773" w:type="dxa"/>
            <w:noWrap w:val="0"/>
            <w:vAlign w:val="center"/>
          </w:tcPr>
          <w:p w14:paraId="176F83DF">
            <w:pPr>
              <w:spacing w:before="120" w:beforeLines="50" w:line="400" w:lineRule="exact"/>
              <w:jc w:val="center"/>
              <w:rPr>
                <w:rFonts w:hint="eastAsia" w:ascii="仿宋" w:hAnsi="仿宋" w:eastAsia="仿宋" w:cs="仿宋"/>
                <w:color w:val="000000"/>
                <w:sz w:val="24"/>
              </w:rPr>
            </w:pPr>
          </w:p>
        </w:tc>
        <w:tc>
          <w:tcPr>
            <w:tcW w:w="1266" w:type="dxa"/>
            <w:noWrap w:val="0"/>
            <w:vAlign w:val="center"/>
          </w:tcPr>
          <w:p w14:paraId="7136DA1A">
            <w:pPr>
              <w:spacing w:before="120" w:beforeLines="50" w:line="400" w:lineRule="exact"/>
              <w:jc w:val="center"/>
              <w:rPr>
                <w:rFonts w:hint="eastAsia" w:ascii="仿宋" w:hAnsi="仿宋" w:eastAsia="仿宋" w:cs="仿宋"/>
                <w:color w:val="000000"/>
                <w:sz w:val="24"/>
              </w:rPr>
            </w:pPr>
          </w:p>
        </w:tc>
        <w:tc>
          <w:tcPr>
            <w:tcW w:w="1773" w:type="dxa"/>
            <w:noWrap w:val="0"/>
            <w:vAlign w:val="center"/>
          </w:tcPr>
          <w:p w14:paraId="2F8E2EC8">
            <w:pPr>
              <w:spacing w:before="120" w:beforeLines="50" w:line="400" w:lineRule="exact"/>
              <w:jc w:val="center"/>
              <w:rPr>
                <w:rFonts w:hint="eastAsia" w:ascii="仿宋" w:hAnsi="仿宋" w:eastAsia="仿宋" w:cs="仿宋"/>
                <w:color w:val="000000"/>
                <w:sz w:val="24"/>
              </w:rPr>
            </w:pPr>
          </w:p>
        </w:tc>
        <w:tc>
          <w:tcPr>
            <w:tcW w:w="2398" w:type="dxa"/>
            <w:noWrap w:val="0"/>
            <w:vAlign w:val="center"/>
          </w:tcPr>
          <w:p w14:paraId="7DE38D46">
            <w:pPr>
              <w:spacing w:before="120" w:beforeLines="50" w:line="400" w:lineRule="exact"/>
              <w:jc w:val="center"/>
              <w:rPr>
                <w:rFonts w:hint="eastAsia" w:ascii="仿宋" w:hAnsi="仿宋" w:eastAsia="仿宋" w:cs="仿宋"/>
                <w:color w:val="000000"/>
                <w:sz w:val="24"/>
              </w:rPr>
            </w:pPr>
          </w:p>
        </w:tc>
      </w:tr>
      <w:tr w14:paraId="5F193A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266" w:type="dxa"/>
            <w:noWrap w:val="0"/>
            <w:vAlign w:val="center"/>
          </w:tcPr>
          <w:p w14:paraId="69585AD9">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773" w:type="dxa"/>
            <w:noWrap w:val="0"/>
            <w:vAlign w:val="center"/>
          </w:tcPr>
          <w:p w14:paraId="00A3852A">
            <w:pPr>
              <w:spacing w:before="120" w:beforeLines="50" w:line="400" w:lineRule="exact"/>
              <w:jc w:val="center"/>
              <w:rPr>
                <w:rFonts w:hint="eastAsia" w:ascii="仿宋" w:hAnsi="仿宋" w:eastAsia="仿宋" w:cs="仿宋"/>
                <w:color w:val="000000"/>
                <w:sz w:val="24"/>
              </w:rPr>
            </w:pPr>
          </w:p>
        </w:tc>
        <w:tc>
          <w:tcPr>
            <w:tcW w:w="1266" w:type="dxa"/>
            <w:noWrap w:val="0"/>
            <w:vAlign w:val="center"/>
          </w:tcPr>
          <w:p w14:paraId="1B9E9DA2">
            <w:pPr>
              <w:spacing w:before="120" w:beforeLines="50" w:line="400" w:lineRule="exact"/>
              <w:jc w:val="center"/>
              <w:rPr>
                <w:rFonts w:hint="eastAsia" w:ascii="仿宋" w:hAnsi="仿宋" w:eastAsia="仿宋" w:cs="仿宋"/>
                <w:color w:val="000000"/>
                <w:sz w:val="24"/>
              </w:rPr>
            </w:pPr>
          </w:p>
        </w:tc>
        <w:tc>
          <w:tcPr>
            <w:tcW w:w="1773" w:type="dxa"/>
            <w:noWrap w:val="0"/>
            <w:vAlign w:val="center"/>
          </w:tcPr>
          <w:p w14:paraId="0DB45EA0">
            <w:pPr>
              <w:spacing w:before="120" w:beforeLines="50" w:line="400" w:lineRule="exact"/>
              <w:jc w:val="center"/>
              <w:rPr>
                <w:rFonts w:hint="eastAsia" w:ascii="仿宋" w:hAnsi="仿宋" w:eastAsia="仿宋" w:cs="仿宋"/>
                <w:color w:val="000000"/>
                <w:sz w:val="24"/>
              </w:rPr>
            </w:pPr>
          </w:p>
        </w:tc>
        <w:tc>
          <w:tcPr>
            <w:tcW w:w="2398" w:type="dxa"/>
            <w:noWrap w:val="0"/>
            <w:vAlign w:val="center"/>
          </w:tcPr>
          <w:p w14:paraId="74DC06E7">
            <w:pPr>
              <w:spacing w:before="120" w:beforeLines="50" w:line="400" w:lineRule="exact"/>
              <w:jc w:val="center"/>
              <w:rPr>
                <w:rFonts w:hint="eastAsia" w:ascii="仿宋" w:hAnsi="仿宋" w:eastAsia="仿宋" w:cs="仿宋"/>
                <w:color w:val="000000"/>
                <w:sz w:val="24"/>
              </w:rPr>
            </w:pPr>
          </w:p>
        </w:tc>
      </w:tr>
      <w:tr w14:paraId="7FD15A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266" w:type="dxa"/>
            <w:noWrap w:val="0"/>
            <w:vAlign w:val="center"/>
          </w:tcPr>
          <w:p w14:paraId="3870AFB7">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773" w:type="dxa"/>
            <w:noWrap w:val="0"/>
            <w:vAlign w:val="center"/>
          </w:tcPr>
          <w:p w14:paraId="73945679">
            <w:pPr>
              <w:spacing w:before="120" w:beforeLines="50" w:line="400" w:lineRule="exact"/>
              <w:jc w:val="center"/>
              <w:rPr>
                <w:rFonts w:hint="eastAsia" w:ascii="仿宋" w:hAnsi="仿宋" w:eastAsia="仿宋" w:cs="仿宋"/>
                <w:color w:val="000000"/>
                <w:sz w:val="24"/>
              </w:rPr>
            </w:pPr>
          </w:p>
        </w:tc>
        <w:tc>
          <w:tcPr>
            <w:tcW w:w="1266" w:type="dxa"/>
            <w:noWrap w:val="0"/>
            <w:vAlign w:val="center"/>
          </w:tcPr>
          <w:p w14:paraId="75027623">
            <w:pPr>
              <w:spacing w:before="120" w:beforeLines="50" w:line="400" w:lineRule="exact"/>
              <w:jc w:val="center"/>
              <w:rPr>
                <w:rFonts w:hint="eastAsia" w:ascii="仿宋" w:hAnsi="仿宋" w:eastAsia="仿宋" w:cs="仿宋"/>
                <w:color w:val="000000"/>
                <w:sz w:val="24"/>
              </w:rPr>
            </w:pPr>
          </w:p>
        </w:tc>
        <w:tc>
          <w:tcPr>
            <w:tcW w:w="1773" w:type="dxa"/>
            <w:noWrap w:val="0"/>
            <w:vAlign w:val="center"/>
          </w:tcPr>
          <w:p w14:paraId="09E744BA">
            <w:pPr>
              <w:spacing w:before="120" w:beforeLines="50" w:line="400" w:lineRule="exact"/>
              <w:jc w:val="center"/>
              <w:rPr>
                <w:rFonts w:hint="eastAsia" w:ascii="仿宋" w:hAnsi="仿宋" w:eastAsia="仿宋" w:cs="仿宋"/>
                <w:color w:val="000000"/>
                <w:sz w:val="24"/>
              </w:rPr>
            </w:pPr>
          </w:p>
        </w:tc>
        <w:tc>
          <w:tcPr>
            <w:tcW w:w="2398" w:type="dxa"/>
            <w:noWrap w:val="0"/>
            <w:vAlign w:val="center"/>
          </w:tcPr>
          <w:p w14:paraId="6EA87356">
            <w:pPr>
              <w:spacing w:before="120" w:beforeLines="50" w:line="400" w:lineRule="exact"/>
              <w:jc w:val="center"/>
              <w:rPr>
                <w:rFonts w:hint="eastAsia" w:ascii="仿宋" w:hAnsi="仿宋" w:eastAsia="仿宋" w:cs="仿宋"/>
                <w:color w:val="000000"/>
                <w:sz w:val="24"/>
              </w:rPr>
            </w:pPr>
          </w:p>
        </w:tc>
      </w:tr>
      <w:tr w14:paraId="38B72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266" w:type="dxa"/>
            <w:noWrap w:val="0"/>
            <w:vAlign w:val="center"/>
          </w:tcPr>
          <w:p w14:paraId="4D1C74B7">
            <w:pPr>
              <w:spacing w:before="120" w:beforeLines="50" w:line="4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1773" w:type="dxa"/>
            <w:noWrap w:val="0"/>
            <w:vAlign w:val="center"/>
          </w:tcPr>
          <w:p w14:paraId="6FD7DA55">
            <w:pPr>
              <w:spacing w:before="120" w:beforeLines="50" w:line="400" w:lineRule="exact"/>
              <w:jc w:val="center"/>
              <w:rPr>
                <w:rFonts w:hint="eastAsia" w:ascii="仿宋" w:hAnsi="仿宋" w:eastAsia="仿宋" w:cs="仿宋"/>
                <w:color w:val="000000"/>
                <w:sz w:val="24"/>
              </w:rPr>
            </w:pPr>
          </w:p>
        </w:tc>
        <w:tc>
          <w:tcPr>
            <w:tcW w:w="1266" w:type="dxa"/>
            <w:noWrap w:val="0"/>
            <w:vAlign w:val="center"/>
          </w:tcPr>
          <w:p w14:paraId="35CA5716">
            <w:pPr>
              <w:spacing w:before="120" w:beforeLines="50" w:line="400" w:lineRule="exact"/>
              <w:jc w:val="center"/>
              <w:rPr>
                <w:rFonts w:hint="eastAsia" w:ascii="仿宋" w:hAnsi="仿宋" w:eastAsia="仿宋" w:cs="仿宋"/>
                <w:color w:val="000000"/>
                <w:sz w:val="24"/>
              </w:rPr>
            </w:pPr>
          </w:p>
        </w:tc>
        <w:tc>
          <w:tcPr>
            <w:tcW w:w="1773" w:type="dxa"/>
            <w:noWrap w:val="0"/>
            <w:vAlign w:val="center"/>
          </w:tcPr>
          <w:p w14:paraId="12303411">
            <w:pPr>
              <w:spacing w:before="120" w:beforeLines="50" w:line="400" w:lineRule="exact"/>
              <w:jc w:val="center"/>
              <w:rPr>
                <w:rFonts w:hint="eastAsia" w:ascii="仿宋" w:hAnsi="仿宋" w:eastAsia="仿宋" w:cs="仿宋"/>
                <w:color w:val="000000"/>
                <w:sz w:val="24"/>
              </w:rPr>
            </w:pPr>
          </w:p>
        </w:tc>
        <w:tc>
          <w:tcPr>
            <w:tcW w:w="2398" w:type="dxa"/>
            <w:noWrap w:val="0"/>
            <w:vAlign w:val="center"/>
          </w:tcPr>
          <w:p w14:paraId="21A17BA7">
            <w:pPr>
              <w:spacing w:before="120" w:beforeLines="50" w:line="400" w:lineRule="exact"/>
              <w:jc w:val="center"/>
              <w:rPr>
                <w:rFonts w:hint="eastAsia" w:ascii="仿宋" w:hAnsi="仿宋" w:eastAsia="仿宋" w:cs="仿宋"/>
                <w:color w:val="000000"/>
                <w:sz w:val="24"/>
              </w:rPr>
            </w:pPr>
          </w:p>
        </w:tc>
      </w:tr>
      <w:tr w14:paraId="1472E2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266" w:type="dxa"/>
            <w:noWrap w:val="0"/>
            <w:vAlign w:val="center"/>
          </w:tcPr>
          <w:p w14:paraId="6D4049DF">
            <w:pPr>
              <w:spacing w:before="120" w:beforeLines="50"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w:t>
            </w:r>
          </w:p>
        </w:tc>
        <w:tc>
          <w:tcPr>
            <w:tcW w:w="1773" w:type="dxa"/>
            <w:noWrap w:val="0"/>
            <w:vAlign w:val="center"/>
          </w:tcPr>
          <w:p w14:paraId="2B8C6366">
            <w:pPr>
              <w:spacing w:before="120" w:beforeLines="50" w:line="400" w:lineRule="exact"/>
              <w:jc w:val="center"/>
              <w:rPr>
                <w:rFonts w:hint="eastAsia" w:ascii="仿宋" w:hAnsi="仿宋" w:eastAsia="仿宋" w:cs="仿宋"/>
                <w:color w:val="000000"/>
                <w:sz w:val="24"/>
              </w:rPr>
            </w:pPr>
          </w:p>
        </w:tc>
        <w:tc>
          <w:tcPr>
            <w:tcW w:w="1266" w:type="dxa"/>
            <w:noWrap w:val="0"/>
            <w:vAlign w:val="center"/>
          </w:tcPr>
          <w:p w14:paraId="5E67650A">
            <w:pPr>
              <w:spacing w:before="120" w:beforeLines="50" w:line="400" w:lineRule="exact"/>
              <w:jc w:val="center"/>
              <w:rPr>
                <w:rFonts w:hint="eastAsia" w:ascii="仿宋" w:hAnsi="仿宋" w:eastAsia="仿宋" w:cs="仿宋"/>
                <w:color w:val="000000"/>
                <w:sz w:val="24"/>
              </w:rPr>
            </w:pPr>
          </w:p>
        </w:tc>
        <w:tc>
          <w:tcPr>
            <w:tcW w:w="1773" w:type="dxa"/>
            <w:noWrap w:val="0"/>
            <w:vAlign w:val="center"/>
          </w:tcPr>
          <w:p w14:paraId="7965818E">
            <w:pPr>
              <w:spacing w:before="120" w:beforeLines="50" w:line="400" w:lineRule="exact"/>
              <w:jc w:val="center"/>
              <w:rPr>
                <w:rFonts w:hint="eastAsia" w:ascii="仿宋" w:hAnsi="仿宋" w:eastAsia="仿宋" w:cs="仿宋"/>
                <w:color w:val="000000"/>
                <w:sz w:val="24"/>
              </w:rPr>
            </w:pPr>
          </w:p>
        </w:tc>
        <w:tc>
          <w:tcPr>
            <w:tcW w:w="2398" w:type="dxa"/>
            <w:noWrap w:val="0"/>
            <w:vAlign w:val="center"/>
          </w:tcPr>
          <w:p w14:paraId="108A387A">
            <w:pPr>
              <w:spacing w:before="120" w:beforeLines="50" w:line="400" w:lineRule="exact"/>
              <w:jc w:val="center"/>
              <w:rPr>
                <w:rFonts w:hint="eastAsia" w:ascii="仿宋" w:hAnsi="仿宋" w:eastAsia="仿宋" w:cs="仿宋"/>
                <w:color w:val="000000"/>
                <w:sz w:val="24"/>
              </w:rPr>
            </w:pPr>
          </w:p>
        </w:tc>
      </w:tr>
    </w:tbl>
    <w:p w14:paraId="460E0379">
      <w:pPr>
        <w:spacing w:line="360" w:lineRule="auto"/>
        <w:jc w:val="center"/>
        <w:rPr>
          <w:rFonts w:hint="eastAsia" w:ascii="仿宋" w:hAnsi="仿宋" w:eastAsia="仿宋" w:cs="仿宋"/>
          <w:b/>
          <w:color w:val="000000"/>
          <w:sz w:val="28"/>
        </w:rPr>
      </w:pPr>
    </w:p>
    <w:p w14:paraId="3FC2812A">
      <w:pPr>
        <w:spacing w:line="360" w:lineRule="auto"/>
        <w:rPr>
          <w:rFonts w:hint="eastAsia" w:ascii="仿宋" w:hAnsi="仿宋" w:eastAsia="仿宋" w:cs="仿宋"/>
          <w:color w:val="000000"/>
          <w:sz w:val="24"/>
        </w:rPr>
      </w:pPr>
      <w:r>
        <w:rPr>
          <w:rFonts w:hint="eastAsia" w:ascii="仿宋" w:hAnsi="仿宋" w:eastAsia="仿宋" w:cs="仿宋"/>
          <w:color w:val="000000"/>
          <w:sz w:val="24"/>
        </w:rPr>
        <w:t>注：表后附相关证明复印件。</w:t>
      </w:r>
    </w:p>
    <w:p w14:paraId="36AED5A6">
      <w:pPr>
        <w:spacing w:line="360" w:lineRule="auto"/>
        <w:jc w:val="center"/>
        <w:rPr>
          <w:rFonts w:hint="eastAsia" w:ascii="仿宋" w:hAnsi="仿宋" w:eastAsia="仿宋" w:cs="仿宋"/>
          <w:b/>
          <w:color w:val="000000"/>
          <w:sz w:val="28"/>
        </w:rPr>
      </w:pPr>
    </w:p>
    <w:p w14:paraId="661D670C">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名称（盖章）:</w:t>
      </w:r>
    </w:p>
    <w:p w14:paraId="3A4B9A5B">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委托代理人</w:t>
      </w:r>
      <w:r>
        <w:rPr>
          <w:rFonts w:hint="eastAsia" w:ascii="仿宋" w:hAnsi="仿宋" w:eastAsia="仿宋" w:cs="仿宋"/>
          <w:color w:val="000000"/>
          <w:sz w:val="24"/>
        </w:rPr>
        <w:t>）：</w:t>
      </w:r>
    </w:p>
    <w:p w14:paraId="1EEAC165">
      <w:pP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w:t>
      </w:r>
    </w:p>
    <w:p w14:paraId="6A5BC978">
      <w:pPr>
        <w:pStyle w:val="6"/>
        <w:spacing w:line="500" w:lineRule="exact"/>
        <w:ind w:firstLine="0"/>
        <w:rPr>
          <w:rFonts w:hint="eastAsia" w:ascii="仿宋" w:hAnsi="仿宋" w:eastAsia="仿宋" w:cs="仿宋"/>
          <w:color w:val="000000"/>
          <w:szCs w:val="24"/>
        </w:rPr>
        <w:sectPr>
          <w:pgSz w:w="11906" w:h="16838"/>
          <w:pgMar w:top="1021" w:right="1418" w:bottom="1021" w:left="1418" w:header="851" w:footer="680" w:gutter="0"/>
          <w:cols w:space="720" w:num="1"/>
        </w:sectPr>
      </w:pPr>
    </w:p>
    <w:p w14:paraId="1F0CC5B4">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w:t>
      </w:r>
      <w:r>
        <w:rPr>
          <w:rFonts w:hint="eastAsia" w:ascii="仿宋" w:hAnsi="仿宋" w:eastAsia="仿宋" w:cs="仿宋"/>
          <w:b/>
          <w:bCs/>
          <w:color w:val="000000"/>
          <w:sz w:val="28"/>
          <w:szCs w:val="28"/>
          <w:lang w:val="en-US" w:eastAsia="zh-CN"/>
        </w:rPr>
        <w:t>6</w:t>
      </w:r>
      <w:r>
        <w:rPr>
          <w:rFonts w:hint="eastAsia" w:ascii="仿宋" w:hAnsi="仿宋" w:eastAsia="仿宋" w:cs="仿宋"/>
          <w:b/>
          <w:bCs/>
          <w:color w:val="000000"/>
          <w:sz w:val="28"/>
          <w:szCs w:val="28"/>
        </w:rPr>
        <w:t>：项目</w:t>
      </w:r>
      <w:r>
        <w:rPr>
          <w:rFonts w:hint="eastAsia" w:ascii="仿宋" w:hAnsi="仿宋" w:eastAsia="仿宋" w:cs="仿宋"/>
          <w:b/>
          <w:bCs/>
          <w:color w:val="000000"/>
          <w:sz w:val="28"/>
          <w:szCs w:val="28"/>
          <w:lang w:val="en-US" w:eastAsia="zh-CN"/>
        </w:rPr>
        <w:t>总</w:t>
      </w:r>
      <w:r>
        <w:rPr>
          <w:rFonts w:hint="eastAsia" w:ascii="仿宋" w:hAnsi="仿宋" w:eastAsia="仿宋" w:cs="仿宋"/>
          <w:b/>
          <w:bCs/>
          <w:color w:val="000000"/>
          <w:sz w:val="28"/>
          <w:szCs w:val="28"/>
        </w:rPr>
        <w:t>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336"/>
        <w:gridCol w:w="1181"/>
        <w:gridCol w:w="1155"/>
        <w:gridCol w:w="548"/>
        <w:gridCol w:w="1537"/>
      </w:tblGrid>
      <w:tr w14:paraId="681E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6" w:type="dxa"/>
            <w:noWrap w:val="0"/>
            <w:vAlign w:val="center"/>
          </w:tcPr>
          <w:p w14:paraId="52B894BB">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2336" w:type="dxa"/>
            <w:noWrap w:val="0"/>
            <w:vAlign w:val="center"/>
          </w:tcPr>
          <w:p w14:paraId="616171A8">
            <w:pPr>
              <w:spacing w:line="360" w:lineRule="auto"/>
              <w:jc w:val="center"/>
              <w:rPr>
                <w:rFonts w:hint="eastAsia" w:ascii="仿宋" w:hAnsi="仿宋" w:eastAsia="仿宋" w:cs="仿宋"/>
                <w:color w:val="000000"/>
                <w:sz w:val="24"/>
              </w:rPr>
            </w:pPr>
          </w:p>
        </w:tc>
        <w:tc>
          <w:tcPr>
            <w:tcW w:w="2336" w:type="dxa"/>
            <w:gridSpan w:val="2"/>
            <w:noWrap w:val="0"/>
            <w:vAlign w:val="center"/>
          </w:tcPr>
          <w:p w14:paraId="373EFE4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2085" w:type="dxa"/>
            <w:gridSpan w:val="2"/>
            <w:noWrap w:val="0"/>
            <w:vAlign w:val="center"/>
          </w:tcPr>
          <w:p w14:paraId="54B57393">
            <w:pPr>
              <w:spacing w:line="360" w:lineRule="auto"/>
              <w:jc w:val="center"/>
              <w:rPr>
                <w:rFonts w:hint="eastAsia" w:ascii="仿宋" w:hAnsi="仿宋" w:eastAsia="仿宋" w:cs="仿宋"/>
                <w:color w:val="000000"/>
                <w:sz w:val="24"/>
              </w:rPr>
            </w:pPr>
          </w:p>
        </w:tc>
      </w:tr>
      <w:tr w14:paraId="6BF0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6" w:type="dxa"/>
            <w:noWrap w:val="0"/>
            <w:vAlign w:val="center"/>
          </w:tcPr>
          <w:p w14:paraId="00BDA4F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职称</w:t>
            </w:r>
          </w:p>
        </w:tc>
        <w:tc>
          <w:tcPr>
            <w:tcW w:w="2336" w:type="dxa"/>
            <w:noWrap w:val="0"/>
            <w:vAlign w:val="center"/>
          </w:tcPr>
          <w:p w14:paraId="5A3704DB">
            <w:pPr>
              <w:spacing w:line="360" w:lineRule="auto"/>
              <w:jc w:val="center"/>
              <w:rPr>
                <w:rFonts w:hint="eastAsia" w:ascii="仿宋" w:hAnsi="仿宋" w:eastAsia="仿宋" w:cs="仿宋"/>
                <w:color w:val="000000"/>
                <w:sz w:val="24"/>
              </w:rPr>
            </w:pPr>
          </w:p>
        </w:tc>
        <w:tc>
          <w:tcPr>
            <w:tcW w:w="2336" w:type="dxa"/>
            <w:gridSpan w:val="2"/>
            <w:noWrap w:val="0"/>
            <w:vAlign w:val="center"/>
          </w:tcPr>
          <w:p w14:paraId="5BB2F02E">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年龄</w:t>
            </w:r>
          </w:p>
        </w:tc>
        <w:tc>
          <w:tcPr>
            <w:tcW w:w="2085" w:type="dxa"/>
            <w:gridSpan w:val="2"/>
            <w:noWrap w:val="0"/>
            <w:vAlign w:val="center"/>
          </w:tcPr>
          <w:p w14:paraId="228C985F">
            <w:pPr>
              <w:spacing w:line="360" w:lineRule="auto"/>
              <w:jc w:val="center"/>
              <w:rPr>
                <w:rFonts w:hint="eastAsia" w:ascii="仿宋" w:hAnsi="仿宋" w:eastAsia="仿宋" w:cs="仿宋"/>
                <w:color w:val="000000"/>
                <w:sz w:val="24"/>
              </w:rPr>
            </w:pPr>
          </w:p>
        </w:tc>
      </w:tr>
      <w:tr w14:paraId="4551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6" w:type="dxa"/>
            <w:noWrap w:val="0"/>
            <w:vAlign w:val="center"/>
          </w:tcPr>
          <w:p w14:paraId="1CF4089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学历</w:t>
            </w:r>
          </w:p>
        </w:tc>
        <w:tc>
          <w:tcPr>
            <w:tcW w:w="2336" w:type="dxa"/>
            <w:noWrap w:val="0"/>
            <w:vAlign w:val="center"/>
          </w:tcPr>
          <w:p w14:paraId="1EDE14B1">
            <w:pPr>
              <w:spacing w:line="360" w:lineRule="auto"/>
              <w:jc w:val="center"/>
              <w:rPr>
                <w:rFonts w:hint="eastAsia" w:ascii="仿宋" w:hAnsi="仿宋" w:eastAsia="仿宋" w:cs="仿宋"/>
                <w:color w:val="000000"/>
                <w:sz w:val="24"/>
              </w:rPr>
            </w:pPr>
          </w:p>
        </w:tc>
        <w:tc>
          <w:tcPr>
            <w:tcW w:w="2336" w:type="dxa"/>
            <w:gridSpan w:val="2"/>
            <w:noWrap w:val="0"/>
            <w:vAlign w:val="center"/>
          </w:tcPr>
          <w:p w14:paraId="078539B8">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身体状况</w:t>
            </w:r>
          </w:p>
        </w:tc>
        <w:tc>
          <w:tcPr>
            <w:tcW w:w="2085" w:type="dxa"/>
            <w:gridSpan w:val="2"/>
            <w:noWrap w:val="0"/>
            <w:vAlign w:val="center"/>
          </w:tcPr>
          <w:p w14:paraId="0EE4A2DB">
            <w:pPr>
              <w:spacing w:line="360" w:lineRule="auto"/>
              <w:jc w:val="center"/>
              <w:rPr>
                <w:rFonts w:hint="eastAsia" w:ascii="仿宋" w:hAnsi="仿宋" w:eastAsia="仿宋" w:cs="仿宋"/>
                <w:color w:val="000000"/>
                <w:sz w:val="24"/>
              </w:rPr>
            </w:pPr>
          </w:p>
        </w:tc>
      </w:tr>
      <w:tr w14:paraId="2725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6" w:type="dxa"/>
            <w:noWrap w:val="0"/>
            <w:vAlign w:val="center"/>
          </w:tcPr>
          <w:p w14:paraId="21629348">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相关资格证书</w:t>
            </w:r>
          </w:p>
        </w:tc>
        <w:tc>
          <w:tcPr>
            <w:tcW w:w="6757" w:type="dxa"/>
            <w:gridSpan w:val="5"/>
            <w:noWrap w:val="0"/>
            <w:vAlign w:val="center"/>
          </w:tcPr>
          <w:p w14:paraId="4FA1F26D">
            <w:pPr>
              <w:spacing w:line="360" w:lineRule="auto"/>
              <w:jc w:val="center"/>
              <w:rPr>
                <w:rFonts w:hint="eastAsia" w:ascii="仿宋" w:hAnsi="仿宋" w:eastAsia="仿宋" w:cs="仿宋"/>
                <w:color w:val="000000"/>
                <w:sz w:val="24"/>
              </w:rPr>
            </w:pPr>
          </w:p>
        </w:tc>
      </w:tr>
      <w:tr w14:paraId="4E51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3" w:type="dxa"/>
            <w:gridSpan w:val="6"/>
            <w:noWrap w:val="0"/>
            <w:vAlign w:val="center"/>
          </w:tcPr>
          <w:p w14:paraId="5004FB8C">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经   历</w:t>
            </w:r>
          </w:p>
        </w:tc>
      </w:tr>
      <w:tr w14:paraId="3026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noWrap w:val="0"/>
            <w:vAlign w:val="center"/>
          </w:tcPr>
          <w:p w14:paraId="75A7BC2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起止年限</w:t>
            </w:r>
          </w:p>
        </w:tc>
        <w:tc>
          <w:tcPr>
            <w:tcW w:w="3517" w:type="dxa"/>
            <w:gridSpan w:val="2"/>
            <w:noWrap w:val="0"/>
            <w:vAlign w:val="center"/>
          </w:tcPr>
          <w:p w14:paraId="2BC6A79C">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任职单位</w:t>
            </w:r>
          </w:p>
        </w:tc>
        <w:tc>
          <w:tcPr>
            <w:tcW w:w="1703" w:type="dxa"/>
            <w:gridSpan w:val="2"/>
            <w:noWrap w:val="0"/>
            <w:vAlign w:val="center"/>
          </w:tcPr>
          <w:p w14:paraId="76E1584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担任任何职务</w:t>
            </w:r>
          </w:p>
        </w:tc>
        <w:tc>
          <w:tcPr>
            <w:tcW w:w="1537" w:type="dxa"/>
            <w:noWrap w:val="0"/>
            <w:vAlign w:val="center"/>
          </w:tcPr>
          <w:p w14:paraId="69AEDCD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工作内容</w:t>
            </w:r>
          </w:p>
        </w:tc>
      </w:tr>
      <w:tr w14:paraId="0169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66" w:type="dxa"/>
            <w:noWrap w:val="0"/>
            <w:vAlign w:val="center"/>
          </w:tcPr>
          <w:p w14:paraId="4A666CAE">
            <w:pPr>
              <w:spacing w:line="360" w:lineRule="auto"/>
              <w:jc w:val="center"/>
              <w:rPr>
                <w:rFonts w:hint="eastAsia" w:ascii="仿宋" w:hAnsi="仿宋" w:eastAsia="仿宋" w:cs="仿宋"/>
                <w:color w:val="000000"/>
                <w:sz w:val="24"/>
              </w:rPr>
            </w:pPr>
          </w:p>
        </w:tc>
        <w:tc>
          <w:tcPr>
            <w:tcW w:w="3517" w:type="dxa"/>
            <w:gridSpan w:val="2"/>
            <w:noWrap w:val="0"/>
            <w:vAlign w:val="center"/>
          </w:tcPr>
          <w:p w14:paraId="176BF7FB">
            <w:pPr>
              <w:spacing w:line="360" w:lineRule="auto"/>
              <w:jc w:val="center"/>
              <w:rPr>
                <w:rFonts w:hint="eastAsia" w:ascii="仿宋" w:hAnsi="仿宋" w:eastAsia="仿宋" w:cs="仿宋"/>
                <w:color w:val="000000"/>
                <w:sz w:val="24"/>
              </w:rPr>
            </w:pPr>
          </w:p>
        </w:tc>
        <w:tc>
          <w:tcPr>
            <w:tcW w:w="1703" w:type="dxa"/>
            <w:gridSpan w:val="2"/>
            <w:noWrap w:val="0"/>
            <w:vAlign w:val="center"/>
          </w:tcPr>
          <w:p w14:paraId="30D10753">
            <w:pPr>
              <w:spacing w:line="360" w:lineRule="auto"/>
              <w:jc w:val="center"/>
              <w:rPr>
                <w:rFonts w:hint="eastAsia" w:ascii="仿宋" w:hAnsi="仿宋" w:eastAsia="仿宋" w:cs="仿宋"/>
                <w:color w:val="000000"/>
                <w:sz w:val="24"/>
              </w:rPr>
            </w:pPr>
          </w:p>
        </w:tc>
        <w:tc>
          <w:tcPr>
            <w:tcW w:w="1537" w:type="dxa"/>
            <w:noWrap w:val="0"/>
            <w:vAlign w:val="center"/>
          </w:tcPr>
          <w:p w14:paraId="1C612253">
            <w:pPr>
              <w:spacing w:line="360" w:lineRule="auto"/>
              <w:jc w:val="center"/>
              <w:rPr>
                <w:rFonts w:hint="eastAsia" w:ascii="仿宋" w:hAnsi="仿宋" w:eastAsia="仿宋" w:cs="仿宋"/>
                <w:color w:val="000000"/>
                <w:sz w:val="24"/>
              </w:rPr>
            </w:pPr>
          </w:p>
        </w:tc>
      </w:tr>
      <w:tr w14:paraId="67BC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6" w:type="dxa"/>
            <w:noWrap w:val="0"/>
            <w:vAlign w:val="center"/>
          </w:tcPr>
          <w:p w14:paraId="75E8E233">
            <w:pPr>
              <w:spacing w:line="360" w:lineRule="auto"/>
              <w:jc w:val="center"/>
              <w:rPr>
                <w:rFonts w:hint="eastAsia" w:ascii="仿宋" w:hAnsi="仿宋" w:eastAsia="仿宋" w:cs="仿宋"/>
                <w:color w:val="000000"/>
                <w:sz w:val="24"/>
              </w:rPr>
            </w:pPr>
          </w:p>
        </w:tc>
        <w:tc>
          <w:tcPr>
            <w:tcW w:w="3517" w:type="dxa"/>
            <w:gridSpan w:val="2"/>
            <w:noWrap w:val="0"/>
            <w:vAlign w:val="center"/>
          </w:tcPr>
          <w:p w14:paraId="3929EF96">
            <w:pPr>
              <w:spacing w:line="360" w:lineRule="auto"/>
              <w:jc w:val="center"/>
              <w:rPr>
                <w:rFonts w:hint="eastAsia" w:ascii="仿宋" w:hAnsi="仿宋" w:eastAsia="仿宋" w:cs="仿宋"/>
                <w:color w:val="000000"/>
                <w:sz w:val="24"/>
              </w:rPr>
            </w:pPr>
          </w:p>
        </w:tc>
        <w:tc>
          <w:tcPr>
            <w:tcW w:w="1703" w:type="dxa"/>
            <w:gridSpan w:val="2"/>
            <w:noWrap w:val="0"/>
            <w:vAlign w:val="center"/>
          </w:tcPr>
          <w:p w14:paraId="6DDFE902">
            <w:pPr>
              <w:spacing w:line="360" w:lineRule="auto"/>
              <w:jc w:val="center"/>
              <w:rPr>
                <w:rFonts w:hint="eastAsia" w:ascii="仿宋" w:hAnsi="仿宋" w:eastAsia="仿宋" w:cs="仿宋"/>
                <w:color w:val="000000"/>
                <w:sz w:val="24"/>
              </w:rPr>
            </w:pPr>
          </w:p>
        </w:tc>
        <w:tc>
          <w:tcPr>
            <w:tcW w:w="1537" w:type="dxa"/>
            <w:noWrap w:val="0"/>
            <w:vAlign w:val="center"/>
          </w:tcPr>
          <w:p w14:paraId="1FBA195D">
            <w:pPr>
              <w:spacing w:line="360" w:lineRule="auto"/>
              <w:jc w:val="center"/>
              <w:rPr>
                <w:rFonts w:hint="eastAsia" w:ascii="仿宋" w:hAnsi="仿宋" w:eastAsia="仿宋" w:cs="仿宋"/>
                <w:color w:val="000000"/>
                <w:sz w:val="24"/>
              </w:rPr>
            </w:pPr>
          </w:p>
        </w:tc>
      </w:tr>
      <w:tr w14:paraId="6C33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66" w:type="dxa"/>
            <w:noWrap w:val="0"/>
            <w:vAlign w:val="center"/>
          </w:tcPr>
          <w:p w14:paraId="62E8DF2E">
            <w:pPr>
              <w:spacing w:line="360" w:lineRule="auto"/>
              <w:jc w:val="center"/>
              <w:rPr>
                <w:rFonts w:hint="eastAsia" w:ascii="仿宋" w:hAnsi="仿宋" w:eastAsia="仿宋" w:cs="仿宋"/>
                <w:color w:val="000000"/>
                <w:sz w:val="24"/>
              </w:rPr>
            </w:pPr>
          </w:p>
        </w:tc>
        <w:tc>
          <w:tcPr>
            <w:tcW w:w="3517" w:type="dxa"/>
            <w:gridSpan w:val="2"/>
            <w:noWrap w:val="0"/>
            <w:vAlign w:val="center"/>
          </w:tcPr>
          <w:p w14:paraId="52796CFC">
            <w:pPr>
              <w:spacing w:line="360" w:lineRule="auto"/>
              <w:jc w:val="center"/>
              <w:rPr>
                <w:rFonts w:hint="eastAsia" w:ascii="仿宋" w:hAnsi="仿宋" w:eastAsia="仿宋" w:cs="仿宋"/>
                <w:color w:val="000000"/>
                <w:sz w:val="24"/>
              </w:rPr>
            </w:pPr>
          </w:p>
        </w:tc>
        <w:tc>
          <w:tcPr>
            <w:tcW w:w="1703" w:type="dxa"/>
            <w:gridSpan w:val="2"/>
            <w:noWrap w:val="0"/>
            <w:vAlign w:val="center"/>
          </w:tcPr>
          <w:p w14:paraId="12BAE7C2">
            <w:pPr>
              <w:spacing w:line="360" w:lineRule="auto"/>
              <w:jc w:val="center"/>
              <w:rPr>
                <w:rFonts w:hint="eastAsia" w:ascii="仿宋" w:hAnsi="仿宋" w:eastAsia="仿宋" w:cs="仿宋"/>
                <w:color w:val="000000"/>
                <w:sz w:val="24"/>
              </w:rPr>
            </w:pPr>
          </w:p>
        </w:tc>
        <w:tc>
          <w:tcPr>
            <w:tcW w:w="1537" w:type="dxa"/>
            <w:noWrap w:val="0"/>
            <w:vAlign w:val="center"/>
          </w:tcPr>
          <w:p w14:paraId="1A94D0B5">
            <w:pPr>
              <w:spacing w:line="360" w:lineRule="auto"/>
              <w:jc w:val="center"/>
              <w:rPr>
                <w:rFonts w:hint="eastAsia" w:ascii="仿宋" w:hAnsi="仿宋" w:eastAsia="仿宋" w:cs="仿宋"/>
                <w:color w:val="000000"/>
                <w:sz w:val="24"/>
              </w:rPr>
            </w:pPr>
          </w:p>
        </w:tc>
      </w:tr>
      <w:tr w14:paraId="4A0A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6" w:type="dxa"/>
            <w:noWrap w:val="0"/>
            <w:vAlign w:val="center"/>
          </w:tcPr>
          <w:p w14:paraId="13A378FB">
            <w:pPr>
              <w:spacing w:line="360" w:lineRule="auto"/>
              <w:jc w:val="center"/>
              <w:rPr>
                <w:rFonts w:hint="eastAsia" w:ascii="仿宋" w:hAnsi="仿宋" w:eastAsia="仿宋" w:cs="仿宋"/>
                <w:color w:val="000000"/>
                <w:sz w:val="24"/>
              </w:rPr>
            </w:pPr>
          </w:p>
        </w:tc>
        <w:tc>
          <w:tcPr>
            <w:tcW w:w="3517" w:type="dxa"/>
            <w:gridSpan w:val="2"/>
            <w:noWrap w:val="0"/>
            <w:vAlign w:val="center"/>
          </w:tcPr>
          <w:p w14:paraId="46E56E50">
            <w:pPr>
              <w:spacing w:line="360" w:lineRule="auto"/>
              <w:jc w:val="center"/>
              <w:rPr>
                <w:rFonts w:hint="eastAsia" w:ascii="仿宋" w:hAnsi="仿宋" w:eastAsia="仿宋" w:cs="仿宋"/>
                <w:color w:val="000000"/>
                <w:sz w:val="24"/>
              </w:rPr>
            </w:pPr>
          </w:p>
        </w:tc>
        <w:tc>
          <w:tcPr>
            <w:tcW w:w="1703" w:type="dxa"/>
            <w:gridSpan w:val="2"/>
            <w:noWrap w:val="0"/>
            <w:vAlign w:val="center"/>
          </w:tcPr>
          <w:p w14:paraId="344FA392">
            <w:pPr>
              <w:spacing w:line="360" w:lineRule="auto"/>
              <w:jc w:val="center"/>
              <w:rPr>
                <w:rFonts w:hint="eastAsia" w:ascii="仿宋" w:hAnsi="仿宋" w:eastAsia="仿宋" w:cs="仿宋"/>
                <w:color w:val="000000"/>
                <w:sz w:val="24"/>
              </w:rPr>
            </w:pPr>
          </w:p>
        </w:tc>
        <w:tc>
          <w:tcPr>
            <w:tcW w:w="1537" w:type="dxa"/>
            <w:noWrap w:val="0"/>
            <w:vAlign w:val="center"/>
          </w:tcPr>
          <w:p w14:paraId="5A6F33FF">
            <w:pPr>
              <w:spacing w:line="360" w:lineRule="auto"/>
              <w:jc w:val="center"/>
              <w:rPr>
                <w:rFonts w:hint="eastAsia" w:ascii="仿宋" w:hAnsi="仿宋" w:eastAsia="仿宋" w:cs="仿宋"/>
                <w:color w:val="000000"/>
                <w:sz w:val="24"/>
              </w:rPr>
            </w:pPr>
          </w:p>
        </w:tc>
      </w:tr>
      <w:tr w14:paraId="10C5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066" w:type="dxa"/>
            <w:noWrap w:val="0"/>
            <w:vAlign w:val="center"/>
          </w:tcPr>
          <w:p w14:paraId="369B74FD">
            <w:pPr>
              <w:spacing w:line="360" w:lineRule="auto"/>
              <w:jc w:val="center"/>
              <w:rPr>
                <w:rFonts w:hint="eastAsia" w:ascii="仿宋" w:hAnsi="仿宋" w:eastAsia="仿宋" w:cs="仿宋"/>
                <w:color w:val="000000"/>
                <w:sz w:val="24"/>
              </w:rPr>
            </w:pPr>
          </w:p>
        </w:tc>
        <w:tc>
          <w:tcPr>
            <w:tcW w:w="3517" w:type="dxa"/>
            <w:gridSpan w:val="2"/>
            <w:noWrap w:val="0"/>
            <w:vAlign w:val="center"/>
          </w:tcPr>
          <w:p w14:paraId="41D8ADCA">
            <w:pPr>
              <w:spacing w:line="360" w:lineRule="auto"/>
              <w:jc w:val="center"/>
              <w:rPr>
                <w:rFonts w:hint="eastAsia" w:ascii="仿宋" w:hAnsi="仿宋" w:eastAsia="仿宋" w:cs="仿宋"/>
                <w:color w:val="000000"/>
                <w:sz w:val="24"/>
              </w:rPr>
            </w:pPr>
          </w:p>
        </w:tc>
        <w:tc>
          <w:tcPr>
            <w:tcW w:w="1703" w:type="dxa"/>
            <w:gridSpan w:val="2"/>
            <w:noWrap w:val="0"/>
            <w:vAlign w:val="center"/>
          </w:tcPr>
          <w:p w14:paraId="6EECDA77">
            <w:pPr>
              <w:spacing w:line="360" w:lineRule="auto"/>
              <w:jc w:val="center"/>
              <w:rPr>
                <w:rFonts w:hint="eastAsia" w:ascii="仿宋" w:hAnsi="仿宋" w:eastAsia="仿宋" w:cs="仿宋"/>
                <w:color w:val="000000"/>
                <w:sz w:val="24"/>
              </w:rPr>
            </w:pPr>
          </w:p>
        </w:tc>
        <w:tc>
          <w:tcPr>
            <w:tcW w:w="1537" w:type="dxa"/>
            <w:noWrap w:val="0"/>
            <w:vAlign w:val="center"/>
          </w:tcPr>
          <w:p w14:paraId="2DB12F94">
            <w:pPr>
              <w:spacing w:line="360" w:lineRule="auto"/>
              <w:jc w:val="center"/>
              <w:rPr>
                <w:rFonts w:hint="eastAsia" w:ascii="仿宋" w:hAnsi="仿宋" w:eastAsia="仿宋" w:cs="仿宋"/>
                <w:color w:val="000000"/>
                <w:sz w:val="24"/>
              </w:rPr>
            </w:pPr>
          </w:p>
        </w:tc>
      </w:tr>
      <w:tr w14:paraId="4494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6" w:type="dxa"/>
            <w:noWrap w:val="0"/>
            <w:vAlign w:val="center"/>
          </w:tcPr>
          <w:p w14:paraId="7F4B4B82">
            <w:pPr>
              <w:spacing w:line="360" w:lineRule="auto"/>
              <w:jc w:val="center"/>
              <w:rPr>
                <w:rFonts w:hint="eastAsia" w:ascii="仿宋" w:hAnsi="仿宋" w:eastAsia="仿宋" w:cs="仿宋"/>
                <w:color w:val="000000"/>
                <w:sz w:val="24"/>
              </w:rPr>
            </w:pPr>
          </w:p>
        </w:tc>
        <w:tc>
          <w:tcPr>
            <w:tcW w:w="3517" w:type="dxa"/>
            <w:gridSpan w:val="2"/>
            <w:noWrap w:val="0"/>
            <w:vAlign w:val="center"/>
          </w:tcPr>
          <w:p w14:paraId="1847EE33">
            <w:pPr>
              <w:spacing w:line="360" w:lineRule="auto"/>
              <w:jc w:val="center"/>
              <w:rPr>
                <w:rFonts w:hint="eastAsia" w:ascii="仿宋" w:hAnsi="仿宋" w:eastAsia="仿宋" w:cs="仿宋"/>
                <w:color w:val="000000"/>
                <w:sz w:val="24"/>
              </w:rPr>
            </w:pPr>
          </w:p>
        </w:tc>
        <w:tc>
          <w:tcPr>
            <w:tcW w:w="1703" w:type="dxa"/>
            <w:gridSpan w:val="2"/>
            <w:noWrap w:val="0"/>
            <w:vAlign w:val="center"/>
          </w:tcPr>
          <w:p w14:paraId="369864D1">
            <w:pPr>
              <w:spacing w:line="360" w:lineRule="auto"/>
              <w:jc w:val="center"/>
              <w:rPr>
                <w:rFonts w:hint="eastAsia" w:ascii="仿宋" w:hAnsi="仿宋" w:eastAsia="仿宋" w:cs="仿宋"/>
                <w:color w:val="000000"/>
                <w:sz w:val="24"/>
              </w:rPr>
            </w:pPr>
          </w:p>
        </w:tc>
        <w:tc>
          <w:tcPr>
            <w:tcW w:w="1537" w:type="dxa"/>
            <w:noWrap w:val="0"/>
            <w:vAlign w:val="center"/>
          </w:tcPr>
          <w:p w14:paraId="69FAB57C">
            <w:pPr>
              <w:spacing w:line="360" w:lineRule="auto"/>
              <w:jc w:val="center"/>
              <w:rPr>
                <w:rFonts w:hint="eastAsia" w:ascii="仿宋" w:hAnsi="仿宋" w:eastAsia="仿宋" w:cs="仿宋"/>
                <w:color w:val="000000"/>
                <w:sz w:val="24"/>
              </w:rPr>
            </w:pPr>
          </w:p>
        </w:tc>
      </w:tr>
      <w:tr w14:paraId="713D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6" w:type="dxa"/>
            <w:noWrap w:val="0"/>
            <w:vAlign w:val="center"/>
          </w:tcPr>
          <w:p w14:paraId="24C194E8">
            <w:pPr>
              <w:spacing w:line="360" w:lineRule="auto"/>
              <w:jc w:val="center"/>
              <w:rPr>
                <w:rFonts w:hint="eastAsia" w:ascii="仿宋" w:hAnsi="仿宋" w:eastAsia="仿宋" w:cs="仿宋"/>
                <w:color w:val="000000"/>
                <w:sz w:val="24"/>
              </w:rPr>
            </w:pPr>
          </w:p>
        </w:tc>
        <w:tc>
          <w:tcPr>
            <w:tcW w:w="3517" w:type="dxa"/>
            <w:gridSpan w:val="2"/>
            <w:noWrap w:val="0"/>
            <w:vAlign w:val="center"/>
          </w:tcPr>
          <w:p w14:paraId="277B1180">
            <w:pPr>
              <w:spacing w:line="360" w:lineRule="auto"/>
              <w:jc w:val="center"/>
              <w:rPr>
                <w:rFonts w:hint="eastAsia" w:ascii="仿宋" w:hAnsi="仿宋" w:eastAsia="仿宋" w:cs="仿宋"/>
                <w:color w:val="000000"/>
                <w:sz w:val="24"/>
              </w:rPr>
            </w:pPr>
          </w:p>
        </w:tc>
        <w:tc>
          <w:tcPr>
            <w:tcW w:w="1703" w:type="dxa"/>
            <w:gridSpan w:val="2"/>
            <w:noWrap w:val="0"/>
            <w:vAlign w:val="center"/>
          </w:tcPr>
          <w:p w14:paraId="1002199F">
            <w:pPr>
              <w:spacing w:line="360" w:lineRule="auto"/>
              <w:jc w:val="center"/>
              <w:rPr>
                <w:rFonts w:hint="eastAsia" w:ascii="仿宋" w:hAnsi="仿宋" w:eastAsia="仿宋" w:cs="仿宋"/>
                <w:color w:val="000000"/>
                <w:sz w:val="24"/>
              </w:rPr>
            </w:pPr>
          </w:p>
        </w:tc>
        <w:tc>
          <w:tcPr>
            <w:tcW w:w="1537" w:type="dxa"/>
            <w:noWrap w:val="0"/>
            <w:vAlign w:val="center"/>
          </w:tcPr>
          <w:p w14:paraId="27F15324">
            <w:pPr>
              <w:spacing w:line="360" w:lineRule="auto"/>
              <w:jc w:val="center"/>
              <w:rPr>
                <w:rFonts w:hint="eastAsia" w:ascii="仿宋" w:hAnsi="仿宋" w:eastAsia="仿宋" w:cs="仿宋"/>
                <w:color w:val="000000"/>
                <w:sz w:val="24"/>
              </w:rPr>
            </w:pPr>
          </w:p>
        </w:tc>
      </w:tr>
    </w:tbl>
    <w:p w14:paraId="7D6116BF">
      <w:pPr>
        <w:spacing w:line="360" w:lineRule="auto"/>
        <w:rPr>
          <w:rFonts w:hint="eastAsia" w:ascii="仿宋" w:hAnsi="仿宋" w:eastAsia="仿宋" w:cs="仿宋"/>
          <w:color w:val="000000"/>
          <w:sz w:val="24"/>
        </w:rPr>
      </w:pPr>
      <w:r>
        <w:rPr>
          <w:rFonts w:hint="eastAsia" w:ascii="仿宋" w:hAnsi="仿宋" w:eastAsia="仿宋" w:cs="仿宋"/>
          <w:color w:val="000000"/>
          <w:sz w:val="24"/>
        </w:rPr>
        <w:t>注：1、须提供项目负责人的简历表。</w:t>
      </w:r>
    </w:p>
    <w:p w14:paraId="73CE0BCB">
      <w:pPr>
        <w:spacing w:line="360" w:lineRule="auto"/>
        <w:ind w:firstLine="480" w:firstLineChars="200"/>
        <w:rPr>
          <w:rFonts w:hint="eastAsia" w:ascii="仿宋" w:hAnsi="仿宋" w:eastAsia="仿宋" w:cs="仿宋"/>
          <w:color w:val="000000"/>
          <w:szCs w:val="21"/>
        </w:rPr>
      </w:pPr>
      <w:r>
        <w:rPr>
          <w:rFonts w:hint="eastAsia" w:ascii="仿宋" w:hAnsi="仿宋" w:eastAsia="仿宋" w:cs="仿宋"/>
          <w:color w:val="000000"/>
          <w:sz w:val="24"/>
        </w:rPr>
        <w:t>2、简历表后附相关证明复印件。</w:t>
      </w:r>
    </w:p>
    <w:p w14:paraId="45FEDB4E">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名称（盖章）:</w:t>
      </w:r>
    </w:p>
    <w:p w14:paraId="35F3B0C9">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委托代理人</w:t>
      </w:r>
      <w:r>
        <w:rPr>
          <w:rFonts w:hint="eastAsia" w:ascii="仿宋" w:hAnsi="仿宋" w:eastAsia="仿宋" w:cs="仿宋"/>
          <w:color w:val="000000"/>
          <w:sz w:val="24"/>
        </w:rPr>
        <w:t>）：</w:t>
      </w:r>
    </w:p>
    <w:p w14:paraId="3CCCAD2D">
      <w:pP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w:t>
      </w:r>
    </w:p>
    <w:p w14:paraId="6DEB9ACB">
      <w:pPr>
        <w:adjustRightInd w:val="0"/>
        <w:snapToGrid w:val="0"/>
        <w:spacing w:before="50" w:line="360" w:lineRule="auto"/>
        <w:jc w:val="center"/>
        <w:rPr>
          <w:rFonts w:hint="eastAsia" w:ascii="仿宋" w:hAnsi="仿宋" w:eastAsia="仿宋" w:cs="仿宋"/>
          <w:b/>
          <w:color w:val="000000"/>
          <w:sz w:val="28"/>
          <w:szCs w:val="28"/>
        </w:rPr>
        <w:sectPr>
          <w:type w:val="nextColumn"/>
          <w:pgSz w:w="11906" w:h="16838"/>
          <w:pgMar w:top="1021" w:right="1418" w:bottom="1021" w:left="1418" w:header="851" w:footer="680" w:gutter="0"/>
          <w:cols w:space="720" w:num="1"/>
        </w:sectPr>
      </w:pPr>
    </w:p>
    <w:p w14:paraId="6C32004B">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sz w:val="28"/>
          <w:szCs w:val="28"/>
        </w:rPr>
      </w:pPr>
      <w:bookmarkStart w:id="14" w:name="_Toc22781"/>
      <w:r>
        <w:rPr>
          <w:rFonts w:hint="eastAsia" w:ascii="仿宋" w:hAnsi="仿宋" w:eastAsia="仿宋" w:cs="仿宋"/>
          <w:b/>
          <w:bCs/>
          <w:color w:val="000000"/>
          <w:sz w:val="28"/>
          <w:szCs w:val="28"/>
        </w:rPr>
        <w:t>附件</w:t>
      </w: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服务供应商</w:t>
      </w:r>
      <w:r>
        <w:rPr>
          <w:rFonts w:hint="eastAsia" w:ascii="仿宋" w:hAnsi="仿宋" w:eastAsia="仿宋" w:cs="仿宋"/>
          <w:b/>
          <w:bCs/>
          <w:color w:val="000000"/>
          <w:sz w:val="28"/>
          <w:szCs w:val="28"/>
        </w:rPr>
        <w:t>基本情况表</w:t>
      </w:r>
      <w:bookmarkEnd w:id="1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6958"/>
      </w:tblGrid>
      <w:tr w14:paraId="3DA8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30" w:type="dxa"/>
            <w:noWrap w:val="0"/>
            <w:vAlign w:val="center"/>
          </w:tcPr>
          <w:p w14:paraId="7BDA7B5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w:t>
            </w:r>
          </w:p>
        </w:tc>
        <w:tc>
          <w:tcPr>
            <w:tcW w:w="6958" w:type="dxa"/>
            <w:noWrap w:val="0"/>
            <w:vAlign w:val="center"/>
          </w:tcPr>
          <w:p w14:paraId="559693C9">
            <w:pPr>
              <w:spacing w:line="360" w:lineRule="auto"/>
              <w:jc w:val="center"/>
              <w:rPr>
                <w:rFonts w:hint="eastAsia" w:ascii="仿宋" w:hAnsi="仿宋" w:eastAsia="仿宋" w:cs="仿宋"/>
                <w:color w:val="000000"/>
                <w:sz w:val="24"/>
              </w:rPr>
            </w:pPr>
          </w:p>
        </w:tc>
      </w:tr>
      <w:tr w14:paraId="228A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30" w:type="dxa"/>
            <w:noWrap w:val="0"/>
            <w:vAlign w:val="center"/>
          </w:tcPr>
          <w:p w14:paraId="48B49EF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营业执照</w:t>
            </w:r>
          </w:p>
        </w:tc>
        <w:tc>
          <w:tcPr>
            <w:tcW w:w="6958" w:type="dxa"/>
            <w:noWrap w:val="0"/>
            <w:vAlign w:val="center"/>
          </w:tcPr>
          <w:p w14:paraId="68EB46A2">
            <w:pPr>
              <w:spacing w:line="360" w:lineRule="auto"/>
              <w:rPr>
                <w:rFonts w:hint="eastAsia" w:ascii="仿宋" w:hAnsi="仿宋" w:eastAsia="仿宋" w:cs="仿宋"/>
                <w:color w:val="000000"/>
                <w:sz w:val="24"/>
              </w:rPr>
            </w:pPr>
            <w:r>
              <w:rPr>
                <w:rFonts w:hint="eastAsia" w:ascii="仿宋" w:hAnsi="仿宋" w:eastAsia="仿宋" w:cs="仿宋"/>
                <w:color w:val="000000"/>
                <w:sz w:val="24"/>
              </w:rPr>
              <w:t>1、编号：2、发照机关：3、营业范围</w:t>
            </w:r>
          </w:p>
        </w:tc>
      </w:tr>
      <w:tr w14:paraId="3D08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30" w:type="dxa"/>
            <w:noWrap w:val="0"/>
            <w:vAlign w:val="center"/>
          </w:tcPr>
          <w:p w14:paraId="4340E183">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法定代表人</w:t>
            </w:r>
          </w:p>
        </w:tc>
        <w:tc>
          <w:tcPr>
            <w:tcW w:w="6958" w:type="dxa"/>
            <w:noWrap w:val="0"/>
            <w:vAlign w:val="center"/>
          </w:tcPr>
          <w:p w14:paraId="5CFA6C7D">
            <w:pPr>
              <w:spacing w:line="360" w:lineRule="auto"/>
              <w:rPr>
                <w:rFonts w:hint="eastAsia" w:ascii="仿宋" w:hAnsi="仿宋" w:eastAsia="仿宋" w:cs="仿宋"/>
                <w:color w:val="000000"/>
                <w:sz w:val="24"/>
              </w:rPr>
            </w:pPr>
            <w:r>
              <w:rPr>
                <w:rFonts w:hint="eastAsia" w:ascii="仿宋" w:hAnsi="仿宋" w:eastAsia="仿宋" w:cs="仿宋"/>
                <w:color w:val="000000"/>
                <w:sz w:val="24"/>
              </w:rPr>
              <w:t>1、姓名：2、职务：3、职称：4、联系电话</w:t>
            </w:r>
          </w:p>
        </w:tc>
      </w:tr>
      <w:tr w14:paraId="3CBB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30" w:type="dxa"/>
            <w:noWrap w:val="0"/>
            <w:vAlign w:val="center"/>
          </w:tcPr>
          <w:p w14:paraId="608FC096">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联系方式</w:t>
            </w:r>
          </w:p>
        </w:tc>
        <w:tc>
          <w:tcPr>
            <w:tcW w:w="6958" w:type="dxa"/>
            <w:noWrap w:val="0"/>
            <w:vAlign w:val="center"/>
          </w:tcPr>
          <w:p w14:paraId="72343ECA">
            <w:pPr>
              <w:spacing w:line="360" w:lineRule="auto"/>
              <w:rPr>
                <w:rFonts w:hint="eastAsia" w:ascii="仿宋" w:hAnsi="仿宋" w:eastAsia="仿宋" w:cs="仿宋"/>
                <w:color w:val="000000"/>
                <w:sz w:val="24"/>
              </w:rPr>
            </w:pPr>
            <w:r>
              <w:rPr>
                <w:rFonts w:hint="eastAsia" w:ascii="仿宋" w:hAnsi="仿宋" w:eastAsia="仿宋" w:cs="仿宋"/>
                <w:color w:val="000000"/>
                <w:sz w:val="24"/>
              </w:rPr>
              <w:t>1、地址：2、邮编：3、联系人：4、电话：5、传真：6、E</w:t>
            </w:r>
            <w:r>
              <w:rPr>
                <w:rFonts w:hint="eastAsia" w:ascii="仿宋" w:hAnsi="仿宋" w:eastAsia="仿宋" w:cs="仿宋"/>
                <w:color w:val="000000"/>
                <w:sz w:val="24"/>
                <w:lang w:eastAsia="zh-CN"/>
              </w:rPr>
              <w:t>～</w:t>
            </w:r>
            <w:r>
              <w:rPr>
                <w:rFonts w:hint="eastAsia" w:ascii="仿宋" w:hAnsi="仿宋" w:eastAsia="仿宋" w:cs="仿宋"/>
                <w:color w:val="000000"/>
                <w:sz w:val="24"/>
              </w:rPr>
              <w:t>mail</w:t>
            </w:r>
          </w:p>
        </w:tc>
      </w:tr>
      <w:tr w14:paraId="4852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30" w:type="dxa"/>
            <w:noWrap w:val="0"/>
            <w:vAlign w:val="center"/>
          </w:tcPr>
          <w:p w14:paraId="70A967DD">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开户银行</w:t>
            </w:r>
          </w:p>
        </w:tc>
        <w:tc>
          <w:tcPr>
            <w:tcW w:w="6958" w:type="dxa"/>
            <w:noWrap w:val="0"/>
            <w:vAlign w:val="center"/>
          </w:tcPr>
          <w:p w14:paraId="032DDAA0">
            <w:pPr>
              <w:spacing w:line="360" w:lineRule="auto"/>
              <w:rPr>
                <w:rFonts w:hint="eastAsia" w:ascii="仿宋" w:hAnsi="仿宋" w:eastAsia="仿宋" w:cs="仿宋"/>
                <w:color w:val="000000"/>
                <w:sz w:val="24"/>
              </w:rPr>
            </w:pPr>
            <w:r>
              <w:rPr>
                <w:rFonts w:hint="eastAsia" w:ascii="仿宋" w:hAnsi="仿宋" w:eastAsia="仿宋" w:cs="仿宋"/>
                <w:color w:val="000000"/>
                <w:sz w:val="24"/>
              </w:rPr>
              <w:t>1、名称：2、帐号</w:t>
            </w:r>
          </w:p>
        </w:tc>
      </w:tr>
      <w:tr w14:paraId="240D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30" w:type="dxa"/>
            <w:noWrap w:val="0"/>
            <w:vAlign w:val="center"/>
          </w:tcPr>
          <w:p w14:paraId="362DD13E">
            <w:pPr>
              <w:spacing w:line="360" w:lineRule="auto"/>
              <w:jc w:val="center"/>
              <w:rPr>
                <w:rFonts w:hint="eastAsia" w:ascii="仿宋" w:hAnsi="仿宋" w:eastAsia="仿宋" w:cs="仿宋"/>
                <w:color w:val="000000"/>
                <w:sz w:val="24"/>
                <w:lang w:val="en-US" w:eastAsia="zh-CN" w:bidi="ar-SA"/>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公司组织架构</w:t>
            </w:r>
          </w:p>
        </w:tc>
        <w:tc>
          <w:tcPr>
            <w:tcW w:w="6958" w:type="dxa"/>
            <w:noWrap w:val="0"/>
            <w:vAlign w:val="center"/>
          </w:tcPr>
          <w:p w14:paraId="04F9081E">
            <w:pPr>
              <w:spacing w:line="360" w:lineRule="auto"/>
              <w:rPr>
                <w:rFonts w:hint="eastAsia" w:ascii="仿宋" w:hAnsi="仿宋" w:eastAsia="仿宋" w:cs="仿宋"/>
                <w:color w:val="000000"/>
                <w:sz w:val="24"/>
                <w:lang w:val="en-US" w:eastAsia="zh-CN" w:bidi="ar-SA"/>
              </w:rPr>
            </w:pPr>
          </w:p>
        </w:tc>
      </w:tr>
      <w:tr w14:paraId="03A7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1430" w:type="dxa"/>
            <w:noWrap w:val="0"/>
            <w:vAlign w:val="center"/>
          </w:tcPr>
          <w:p w14:paraId="64C6B87A">
            <w:pPr>
              <w:spacing w:line="36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服务供应商</w:t>
            </w:r>
          </w:p>
          <w:p w14:paraId="4AB8AEC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公司简介</w:t>
            </w:r>
          </w:p>
        </w:tc>
        <w:tc>
          <w:tcPr>
            <w:tcW w:w="6958" w:type="dxa"/>
            <w:noWrap w:val="0"/>
            <w:vAlign w:val="center"/>
          </w:tcPr>
          <w:p w14:paraId="192D36E2">
            <w:pPr>
              <w:spacing w:line="360" w:lineRule="auto"/>
              <w:jc w:val="center"/>
              <w:rPr>
                <w:rFonts w:hint="eastAsia" w:ascii="仿宋" w:hAnsi="仿宋" w:eastAsia="仿宋" w:cs="仿宋"/>
                <w:color w:val="000000"/>
                <w:sz w:val="24"/>
              </w:rPr>
            </w:pPr>
          </w:p>
        </w:tc>
      </w:tr>
    </w:tbl>
    <w:p w14:paraId="55A59FCD">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名称（盖章）:</w:t>
      </w:r>
    </w:p>
    <w:p w14:paraId="3970BD78">
      <w:pPr>
        <w:spacing w:line="360" w:lineRule="auto"/>
        <w:ind w:right="48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委托代理人</w:t>
      </w:r>
      <w:r>
        <w:rPr>
          <w:rFonts w:hint="eastAsia" w:ascii="仿宋" w:hAnsi="仿宋" w:eastAsia="仿宋" w:cs="仿宋"/>
          <w:color w:val="000000"/>
          <w:sz w:val="24"/>
        </w:rPr>
        <w:t>）：</w:t>
      </w:r>
    </w:p>
    <w:p w14:paraId="1826F500">
      <w:pPr>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w:t>
      </w:r>
    </w:p>
    <w:p w14:paraId="239D56FD">
      <w:pPr>
        <w:keepNext w:val="0"/>
        <w:keepLines w:val="0"/>
        <w:pageBreakBefore w:val="0"/>
        <w:widowControl/>
        <w:kinsoku/>
        <w:wordWrap/>
        <w:overflowPunct/>
        <w:topLinePunct w:val="0"/>
        <w:autoSpaceDE/>
        <w:autoSpaceDN/>
        <w:bidi w:val="0"/>
        <w:adjustRightInd/>
        <w:snapToGrid/>
        <w:textAlignment w:val="auto"/>
        <w:outlineLvl w:val="1"/>
        <w:rPr>
          <w:rFonts w:hint="eastAsia" w:ascii="仿宋" w:hAnsi="仿宋" w:eastAsia="仿宋" w:cs="仿宋"/>
          <w:b/>
          <w:sz w:val="32"/>
          <w:szCs w:val="32"/>
        </w:rPr>
      </w:pPr>
      <w:r>
        <w:rPr>
          <w:rFonts w:hint="eastAsia" w:ascii="仿宋" w:hAnsi="仿宋" w:eastAsia="仿宋" w:cs="仿宋"/>
          <w:color w:val="000000"/>
          <w:sz w:val="24"/>
        </w:rPr>
        <w:br w:type="page"/>
      </w:r>
      <w:r>
        <w:rPr>
          <w:rFonts w:hint="eastAsia" w:ascii="仿宋" w:hAnsi="仿宋" w:eastAsia="仿宋" w:cs="仿宋"/>
          <w:b/>
          <w:bCs/>
          <w:color w:val="000000"/>
          <w:sz w:val="28"/>
          <w:szCs w:val="28"/>
        </w:rPr>
        <w:t>附件</w:t>
      </w: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rPr>
        <w:t>:承诺书</w:t>
      </w:r>
    </w:p>
    <w:p w14:paraId="2C7B6D9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（格式自拟，承诺中标后不分包、转包）</w:t>
      </w:r>
    </w:p>
    <w:p w14:paraId="0B92EA1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6AAE23D7">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74B9856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786062A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52B055D7">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249E9C61">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7ACF2FEB">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0280C7A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14CBBAED">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5A02B3A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54BD200E">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5CB0A853">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69EB2822">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6D255FD2">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2527BC8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5EC5339B">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3EB122AE">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1783472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493D72BC">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4ACB1F3F">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76650DC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3F24962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rPr>
      </w:pPr>
    </w:p>
    <w:p w14:paraId="65B4AF27">
      <w:pPr>
        <w:spacing w:line="360" w:lineRule="auto"/>
        <w:ind w:right="480"/>
        <w:jc w:val="right"/>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名称（盖章）:</w:t>
      </w:r>
    </w:p>
    <w:p w14:paraId="50BE4DF9">
      <w:pPr>
        <w:spacing w:line="360" w:lineRule="auto"/>
        <w:ind w:right="480"/>
        <w:jc w:val="right"/>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委托代理人</w:t>
      </w:r>
      <w:r>
        <w:rPr>
          <w:rFonts w:hint="eastAsia" w:ascii="仿宋" w:hAnsi="仿宋" w:eastAsia="仿宋" w:cs="仿宋"/>
          <w:color w:val="000000"/>
          <w:sz w:val="24"/>
        </w:rPr>
        <w:t>）：</w:t>
      </w:r>
    </w:p>
    <w:p w14:paraId="11A2935F">
      <w:pPr>
        <w:jc w:val="right"/>
        <w:rPr>
          <w:rFonts w:hint="eastAsia" w:ascii="仿宋" w:hAnsi="仿宋" w:eastAsia="仿宋" w:cs="仿宋"/>
          <w:color w:val="000000"/>
          <w:sz w:val="24"/>
        </w:rPr>
      </w:pPr>
      <w:r>
        <w:rPr>
          <w:rFonts w:hint="eastAsia" w:ascii="仿宋" w:hAnsi="仿宋" w:eastAsia="仿宋" w:cs="仿宋"/>
          <w:color w:val="000000"/>
          <w:sz w:val="24"/>
        </w:rPr>
        <w:t>20</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年   月    日</w:t>
      </w:r>
    </w:p>
    <w:p w14:paraId="6CBE6245">
      <w:pPr>
        <w:keepNext w:val="0"/>
        <w:keepLines w:val="0"/>
        <w:pageBreakBefore w:val="0"/>
        <w:widowControl/>
        <w:kinsoku/>
        <w:wordWrap/>
        <w:overflowPunct/>
        <w:topLinePunct w:val="0"/>
        <w:autoSpaceDE/>
        <w:autoSpaceDN/>
        <w:bidi w:val="0"/>
        <w:adjustRightInd/>
        <w:snapToGrid/>
        <w:textAlignment w:val="auto"/>
        <w:outlineLvl w:val="1"/>
        <w:rPr>
          <w:rFonts w:hint="eastAsia" w:ascii="仿宋" w:hAnsi="仿宋" w:eastAsia="仿宋" w:cs="仿宋"/>
          <w:b/>
          <w:color w:val="000000"/>
          <w:sz w:val="24"/>
        </w:rPr>
      </w:pPr>
      <w:r>
        <w:rPr>
          <w:rFonts w:hint="eastAsia" w:ascii="仿宋" w:hAnsi="仿宋" w:eastAsia="仿宋" w:cs="仿宋"/>
          <w:b/>
          <w:color w:val="000000"/>
          <w:sz w:val="24"/>
        </w:rPr>
        <w:br w:type="page"/>
      </w:r>
      <w:r>
        <w:rPr>
          <w:rFonts w:hint="eastAsia" w:ascii="仿宋" w:hAnsi="仿宋" w:eastAsia="仿宋" w:cs="仿宋"/>
          <w:b/>
          <w:color w:val="000000"/>
          <w:sz w:val="24"/>
        </w:rPr>
        <w:t>附件</w:t>
      </w:r>
      <w:r>
        <w:rPr>
          <w:rFonts w:hint="eastAsia" w:ascii="仿宋" w:hAnsi="仿宋" w:eastAsia="仿宋" w:cs="仿宋"/>
          <w:b/>
          <w:color w:val="000000"/>
          <w:sz w:val="24"/>
          <w:lang w:val="en-US" w:eastAsia="zh-CN"/>
        </w:rPr>
        <w:t>9</w:t>
      </w:r>
      <w:r>
        <w:rPr>
          <w:rFonts w:hint="eastAsia" w:ascii="仿宋" w:hAnsi="仿宋" w:eastAsia="仿宋" w:cs="仿宋"/>
          <w:b/>
          <w:color w:val="000000"/>
          <w:sz w:val="24"/>
        </w:rPr>
        <w:t>:</w:t>
      </w:r>
      <w:r>
        <w:rPr>
          <w:rFonts w:hint="eastAsia" w:ascii="仿宋" w:hAnsi="仿宋" w:eastAsia="仿宋" w:cs="仿宋"/>
          <w:b/>
          <w:color w:val="000000"/>
          <w:sz w:val="24"/>
          <w:lang w:eastAsia="zh-CN"/>
        </w:rPr>
        <w:t>服务供应商</w:t>
      </w:r>
      <w:r>
        <w:rPr>
          <w:rFonts w:hint="eastAsia" w:ascii="仿宋" w:hAnsi="仿宋" w:eastAsia="仿宋" w:cs="仿宋"/>
          <w:b/>
          <w:color w:val="000000"/>
          <w:sz w:val="24"/>
        </w:rPr>
        <w:t>提供的资料</w:t>
      </w:r>
    </w:p>
    <w:p w14:paraId="50793930">
      <w:pPr>
        <w:tabs>
          <w:tab w:val="left" w:pos="360"/>
          <w:tab w:val="left" w:pos="1440"/>
        </w:tabs>
        <w:spacing w:line="440" w:lineRule="exact"/>
        <w:ind w:firstLine="480"/>
        <w:rPr>
          <w:rFonts w:hint="eastAsia" w:ascii="仿宋" w:hAnsi="仿宋" w:eastAsia="仿宋" w:cs="仿宋"/>
          <w:color w:val="000000"/>
          <w:sz w:val="24"/>
        </w:rPr>
      </w:pPr>
    </w:p>
    <w:p w14:paraId="79676C0F">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color w:val="000000"/>
          <w:sz w:val="24"/>
        </w:rPr>
      </w:pPr>
      <w:r>
        <w:rPr>
          <w:rFonts w:hint="eastAsia" w:ascii="仿宋" w:hAnsi="仿宋" w:eastAsia="仿宋" w:cs="仿宋"/>
          <w:b/>
          <w:color w:val="000000"/>
          <w:sz w:val="24"/>
        </w:rPr>
        <w:t>附件1</w:t>
      </w:r>
      <w:r>
        <w:rPr>
          <w:rFonts w:hint="eastAsia" w:ascii="仿宋" w:hAnsi="仿宋" w:eastAsia="仿宋" w:cs="仿宋"/>
          <w:b/>
          <w:color w:val="000000"/>
          <w:sz w:val="24"/>
          <w:lang w:val="en-US" w:eastAsia="zh-CN"/>
        </w:rPr>
        <w:t>0</w:t>
      </w:r>
      <w:r>
        <w:rPr>
          <w:rFonts w:hint="eastAsia" w:ascii="仿宋" w:hAnsi="仿宋" w:eastAsia="仿宋" w:cs="仿宋"/>
          <w:b/>
          <w:color w:val="000000"/>
          <w:sz w:val="24"/>
        </w:rPr>
        <w:t>:</w:t>
      </w:r>
      <w:r>
        <w:rPr>
          <w:rFonts w:hint="eastAsia" w:ascii="仿宋" w:hAnsi="仿宋" w:eastAsia="仿宋" w:cs="仿宋"/>
          <w:b/>
          <w:color w:val="000000"/>
          <w:sz w:val="24"/>
          <w:lang w:eastAsia="zh-CN"/>
        </w:rPr>
        <w:t>服务供应商</w:t>
      </w:r>
      <w:r>
        <w:rPr>
          <w:rFonts w:hint="eastAsia" w:ascii="仿宋" w:hAnsi="仿宋" w:eastAsia="仿宋" w:cs="仿宋"/>
          <w:b/>
          <w:color w:val="000000"/>
          <w:sz w:val="24"/>
        </w:rPr>
        <w:t>提供的</w:t>
      </w:r>
      <w:r>
        <w:rPr>
          <w:rFonts w:hint="eastAsia" w:ascii="仿宋" w:hAnsi="仿宋" w:eastAsia="仿宋" w:cs="仿宋"/>
          <w:b/>
          <w:color w:val="000000"/>
          <w:sz w:val="24"/>
          <w:lang w:val="en-US" w:eastAsia="zh-CN"/>
        </w:rPr>
        <w:t>资质</w:t>
      </w:r>
      <w:r>
        <w:rPr>
          <w:rFonts w:hint="eastAsia" w:ascii="仿宋" w:hAnsi="仿宋" w:eastAsia="仿宋" w:cs="仿宋"/>
          <w:b/>
          <w:color w:val="000000"/>
          <w:sz w:val="24"/>
        </w:rPr>
        <w:t>证明材料</w:t>
      </w:r>
    </w:p>
    <w:p w14:paraId="245FE628">
      <w:pPr>
        <w:spacing w:line="440" w:lineRule="exact"/>
        <w:rPr>
          <w:rFonts w:hint="eastAsia" w:ascii="仿宋" w:hAnsi="仿宋" w:eastAsia="仿宋" w:cs="仿宋"/>
          <w:b/>
          <w:color w:val="000000"/>
          <w:sz w:val="24"/>
        </w:rPr>
      </w:pPr>
    </w:p>
    <w:p w14:paraId="63085B93">
      <w:pPr>
        <w:adjustRightInd w:val="0"/>
        <w:snapToGrid w:val="0"/>
        <w:jc w:val="center"/>
        <w:rPr>
          <w:rFonts w:hint="eastAsia" w:ascii="仿宋" w:hAnsi="仿宋" w:eastAsia="仿宋" w:cs="仿宋"/>
          <w:b/>
          <w:color w:val="000000"/>
          <w:sz w:val="32"/>
          <w:szCs w:val="32"/>
        </w:rPr>
      </w:pPr>
    </w:p>
    <w:p w14:paraId="55B6501A">
      <w:pPr>
        <w:spacing w:line="360" w:lineRule="auto"/>
        <w:jc w:val="center"/>
        <w:rPr>
          <w:rFonts w:hint="eastAsia" w:ascii="仿宋" w:hAnsi="仿宋" w:eastAsia="仿宋" w:cs="仿宋"/>
          <w:b/>
          <w:bCs/>
          <w:color w:val="000000"/>
          <w:sz w:val="24"/>
        </w:rPr>
      </w:pPr>
    </w:p>
    <w:p w14:paraId="0DE6F06A">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color w:val="000000"/>
          <w:sz w:val="24"/>
        </w:rPr>
      </w:pPr>
      <w:r>
        <w:rPr>
          <w:rFonts w:hint="eastAsia" w:ascii="仿宋" w:hAnsi="仿宋" w:eastAsia="仿宋" w:cs="仿宋"/>
          <w:b/>
          <w:color w:val="000000"/>
          <w:sz w:val="24"/>
        </w:rPr>
        <w:t>附件1</w:t>
      </w: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w:t>
      </w:r>
      <w:r>
        <w:rPr>
          <w:rFonts w:hint="eastAsia" w:ascii="仿宋" w:hAnsi="仿宋" w:eastAsia="仿宋" w:cs="仿宋"/>
          <w:b/>
          <w:color w:val="000000"/>
          <w:sz w:val="24"/>
          <w:lang w:val="en-US" w:eastAsia="zh-CN"/>
        </w:rPr>
        <w:t>类似项目</w:t>
      </w:r>
      <w:r>
        <w:rPr>
          <w:rFonts w:hint="eastAsia" w:ascii="仿宋" w:hAnsi="仿宋" w:eastAsia="仿宋" w:cs="仿宋"/>
          <w:b/>
          <w:color w:val="000000"/>
          <w:sz w:val="24"/>
        </w:rPr>
        <w:t>业绩表</w:t>
      </w:r>
    </w:p>
    <w:tbl>
      <w:tblPr>
        <w:tblStyle w:val="22"/>
        <w:tblW w:w="0" w:type="auto"/>
        <w:tblInd w:w="108" w:type="dxa"/>
        <w:tblLayout w:type="fixed"/>
        <w:tblCellMar>
          <w:top w:w="0" w:type="dxa"/>
          <w:left w:w="108" w:type="dxa"/>
          <w:bottom w:w="0" w:type="dxa"/>
          <w:right w:w="108" w:type="dxa"/>
        </w:tblCellMar>
      </w:tblPr>
      <w:tblGrid>
        <w:gridCol w:w="2323"/>
        <w:gridCol w:w="2164"/>
        <w:gridCol w:w="1761"/>
        <w:gridCol w:w="2310"/>
      </w:tblGrid>
      <w:tr w14:paraId="6D6ABA58">
        <w:tblPrEx>
          <w:tblCellMar>
            <w:top w:w="0" w:type="dxa"/>
            <w:left w:w="108" w:type="dxa"/>
            <w:bottom w:w="0" w:type="dxa"/>
            <w:right w:w="108" w:type="dxa"/>
          </w:tblCellMar>
        </w:tblPrEx>
        <w:trPr>
          <w:trHeight w:val="1679" w:hRule="atLeast"/>
        </w:trPr>
        <w:tc>
          <w:tcPr>
            <w:tcW w:w="2323" w:type="dxa"/>
            <w:tcBorders>
              <w:top w:val="single" w:color="auto" w:sz="6" w:space="0"/>
              <w:left w:val="single" w:color="auto" w:sz="6" w:space="0"/>
              <w:bottom w:val="single" w:color="auto" w:sz="6" w:space="0"/>
              <w:right w:val="single" w:color="auto" w:sz="6" w:space="0"/>
            </w:tcBorders>
            <w:noWrap w:val="0"/>
            <w:vAlign w:val="center"/>
          </w:tcPr>
          <w:p w14:paraId="61DBE0A5">
            <w:pPr>
              <w:autoSpaceDE w:val="0"/>
              <w:autoSpaceDN w:val="0"/>
              <w:adjustRightIn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46F67C53">
            <w:pPr>
              <w:autoSpaceDE w:val="0"/>
              <w:autoSpaceDN w:val="0"/>
              <w:adjustRightIn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合同</w:t>
            </w:r>
          </w:p>
          <w:p w14:paraId="37E0580B">
            <w:pPr>
              <w:autoSpaceDE w:val="0"/>
              <w:autoSpaceDN w:val="0"/>
              <w:adjustRightIn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金额</w:t>
            </w:r>
          </w:p>
          <w:p w14:paraId="2524B0A9">
            <w:pPr>
              <w:autoSpaceDE w:val="0"/>
              <w:autoSpaceDN w:val="0"/>
              <w:adjustRightIn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（万元）</w:t>
            </w:r>
          </w:p>
        </w:tc>
        <w:tc>
          <w:tcPr>
            <w:tcW w:w="1761" w:type="dxa"/>
            <w:tcBorders>
              <w:top w:val="single" w:color="auto" w:sz="6" w:space="0"/>
              <w:left w:val="single" w:color="auto" w:sz="6" w:space="0"/>
              <w:bottom w:val="single" w:color="auto" w:sz="6" w:space="0"/>
              <w:right w:val="single" w:color="auto" w:sz="6" w:space="0"/>
            </w:tcBorders>
            <w:noWrap w:val="0"/>
            <w:vAlign w:val="center"/>
          </w:tcPr>
          <w:p w14:paraId="3E2F07AF">
            <w:pPr>
              <w:autoSpaceDE w:val="0"/>
              <w:autoSpaceDN w:val="0"/>
              <w:adjustRightIn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合同期</w:t>
            </w:r>
          </w:p>
        </w:tc>
        <w:tc>
          <w:tcPr>
            <w:tcW w:w="2310" w:type="dxa"/>
            <w:tcBorders>
              <w:top w:val="single" w:color="auto" w:sz="6" w:space="0"/>
              <w:left w:val="single" w:color="auto" w:sz="6" w:space="0"/>
              <w:bottom w:val="single" w:color="auto" w:sz="6" w:space="0"/>
              <w:right w:val="single" w:color="auto" w:sz="6" w:space="0"/>
            </w:tcBorders>
            <w:noWrap w:val="0"/>
            <w:vAlign w:val="center"/>
          </w:tcPr>
          <w:p w14:paraId="179CA85B">
            <w:pPr>
              <w:autoSpaceDE w:val="0"/>
              <w:autoSpaceDN w:val="0"/>
              <w:adjustRightIn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项目地址与业主单位联系电话</w:t>
            </w:r>
          </w:p>
        </w:tc>
      </w:tr>
      <w:tr w14:paraId="7089DAF5">
        <w:tblPrEx>
          <w:tblCellMar>
            <w:top w:w="0" w:type="dxa"/>
            <w:left w:w="108" w:type="dxa"/>
            <w:bottom w:w="0" w:type="dxa"/>
            <w:right w:w="108" w:type="dxa"/>
          </w:tblCellMar>
        </w:tblPrEx>
        <w:trPr>
          <w:trHeight w:val="582" w:hRule="atLeast"/>
        </w:trPr>
        <w:tc>
          <w:tcPr>
            <w:tcW w:w="2323" w:type="dxa"/>
            <w:tcBorders>
              <w:top w:val="single" w:color="auto" w:sz="6" w:space="0"/>
              <w:left w:val="single" w:color="auto" w:sz="6" w:space="0"/>
              <w:bottom w:val="single" w:color="auto" w:sz="6" w:space="0"/>
              <w:right w:val="single" w:color="auto" w:sz="6" w:space="0"/>
            </w:tcBorders>
            <w:noWrap w:val="0"/>
            <w:vAlign w:val="top"/>
          </w:tcPr>
          <w:p w14:paraId="2DFC61B2">
            <w:pPr>
              <w:autoSpaceDE w:val="0"/>
              <w:autoSpaceDN w:val="0"/>
              <w:adjustRightInd w:val="0"/>
              <w:spacing w:line="440" w:lineRule="exact"/>
              <w:rPr>
                <w:rFonts w:hint="eastAsia" w:ascii="仿宋" w:hAnsi="仿宋" w:eastAsia="仿宋" w:cs="仿宋"/>
                <w:color w:val="000000"/>
                <w:sz w:val="24"/>
              </w:rPr>
            </w:pPr>
          </w:p>
        </w:tc>
        <w:tc>
          <w:tcPr>
            <w:tcW w:w="2164" w:type="dxa"/>
            <w:tcBorders>
              <w:top w:val="single" w:color="auto" w:sz="6" w:space="0"/>
              <w:left w:val="single" w:color="auto" w:sz="6" w:space="0"/>
              <w:bottom w:val="single" w:color="auto" w:sz="6" w:space="0"/>
              <w:right w:val="single" w:color="auto" w:sz="6" w:space="0"/>
            </w:tcBorders>
            <w:noWrap w:val="0"/>
            <w:vAlign w:val="top"/>
          </w:tcPr>
          <w:p w14:paraId="7442683B">
            <w:pPr>
              <w:autoSpaceDE w:val="0"/>
              <w:autoSpaceDN w:val="0"/>
              <w:adjustRightInd w:val="0"/>
              <w:spacing w:line="440" w:lineRule="exact"/>
              <w:rPr>
                <w:rFonts w:hint="eastAsia" w:ascii="仿宋" w:hAnsi="仿宋" w:eastAsia="仿宋" w:cs="仿宋"/>
                <w:color w:val="000000"/>
                <w:sz w:val="24"/>
              </w:rPr>
            </w:pPr>
          </w:p>
        </w:tc>
        <w:tc>
          <w:tcPr>
            <w:tcW w:w="1761" w:type="dxa"/>
            <w:tcBorders>
              <w:top w:val="single" w:color="auto" w:sz="6" w:space="0"/>
              <w:left w:val="single" w:color="auto" w:sz="6" w:space="0"/>
              <w:bottom w:val="single" w:color="auto" w:sz="6" w:space="0"/>
              <w:right w:val="single" w:color="auto" w:sz="6" w:space="0"/>
            </w:tcBorders>
            <w:noWrap w:val="0"/>
            <w:vAlign w:val="top"/>
          </w:tcPr>
          <w:p w14:paraId="64956712">
            <w:pPr>
              <w:autoSpaceDE w:val="0"/>
              <w:autoSpaceDN w:val="0"/>
              <w:adjustRightInd w:val="0"/>
              <w:spacing w:line="440" w:lineRule="exact"/>
              <w:rPr>
                <w:rFonts w:hint="eastAsia" w:ascii="仿宋" w:hAnsi="仿宋" w:eastAsia="仿宋" w:cs="仿宋"/>
                <w:color w:val="000000"/>
                <w:sz w:val="24"/>
              </w:rPr>
            </w:pPr>
          </w:p>
        </w:tc>
        <w:tc>
          <w:tcPr>
            <w:tcW w:w="2310" w:type="dxa"/>
            <w:tcBorders>
              <w:top w:val="single" w:color="auto" w:sz="6" w:space="0"/>
              <w:left w:val="single" w:color="auto" w:sz="6" w:space="0"/>
              <w:bottom w:val="single" w:color="auto" w:sz="6" w:space="0"/>
              <w:right w:val="single" w:color="auto" w:sz="6" w:space="0"/>
            </w:tcBorders>
            <w:noWrap w:val="0"/>
            <w:vAlign w:val="top"/>
          </w:tcPr>
          <w:p w14:paraId="6D1CCA7D">
            <w:pPr>
              <w:autoSpaceDE w:val="0"/>
              <w:autoSpaceDN w:val="0"/>
              <w:adjustRightInd w:val="0"/>
              <w:spacing w:line="440" w:lineRule="exact"/>
              <w:rPr>
                <w:rFonts w:hint="eastAsia" w:ascii="仿宋" w:hAnsi="仿宋" w:eastAsia="仿宋" w:cs="仿宋"/>
                <w:color w:val="000000"/>
                <w:sz w:val="24"/>
              </w:rPr>
            </w:pPr>
          </w:p>
        </w:tc>
      </w:tr>
      <w:tr w14:paraId="15612CB3">
        <w:tblPrEx>
          <w:tblCellMar>
            <w:top w:w="0" w:type="dxa"/>
            <w:left w:w="108" w:type="dxa"/>
            <w:bottom w:w="0" w:type="dxa"/>
            <w:right w:w="108" w:type="dxa"/>
          </w:tblCellMar>
        </w:tblPrEx>
        <w:trPr>
          <w:trHeight w:val="582" w:hRule="atLeast"/>
        </w:trPr>
        <w:tc>
          <w:tcPr>
            <w:tcW w:w="2323" w:type="dxa"/>
            <w:tcBorders>
              <w:top w:val="single" w:color="auto" w:sz="6" w:space="0"/>
              <w:left w:val="single" w:color="auto" w:sz="6" w:space="0"/>
              <w:bottom w:val="single" w:color="auto" w:sz="6" w:space="0"/>
              <w:right w:val="single" w:color="auto" w:sz="6" w:space="0"/>
            </w:tcBorders>
            <w:noWrap w:val="0"/>
            <w:vAlign w:val="top"/>
          </w:tcPr>
          <w:p w14:paraId="0410A61F">
            <w:pPr>
              <w:autoSpaceDE w:val="0"/>
              <w:autoSpaceDN w:val="0"/>
              <w:adjustRightInd w:val="0"/>
              <w:spacing w:line="440" w:lineRule="exact"/>
              <w:rPr>
                <w:rFonts w:hint="eastAsia" w:ascii="仿宋" w:hAnsi="仿宋" w:eastAsia="仿宋" w:cs="仿宋"/>
                <w:color w:val="000000"/>
                <w:sz w:val="24"/>
              </w:rPr>
            </w:pPr>
          </w:p>
        </w:tc>
        <w:tc>
          <w:tcPr>
            <w:tcW w:w="2164" w:type="dxa"/>
            <w:tcBorders>
              <w:top w:val="single" w:color="auto" w:sz="6" w:space="0"/>
              <w:left w:val="single" w:color="auto" w:sz="6" w:space="0"/>
              <w:bottom w:val="single" w:color="auto" w:sz="6" w:space="0"/>
              <w:right w:val="single" w:color="auto" w:sz="6" w:space="0"/>
            </w:tcBorders>
            <w:noWrap w:val="0"/>
            <w:vAlign w:val="top"/>
          </w:tcPr>
          <w:p w14:paraId="6C3FDB98">
            <w:pPr>
              <w:autoSpaceDE w:val="0"/>
              <w:autoSpaceDN w:val="0"/>
              <w:adjustRightInd w:val="0"/>
              <w:spacing w:line="440" w:lineRule="exact"/>
              <w:rPr>
                <w:rFonts w:hint="eastAsia" w:ascii="仿宋" w:hAnsi="仿宋" w:eastAsia="仿宋" w:cs="仿宋"/>
                <w:color w:val="000000"/>
                <w:sz w:val="24"/>
              </w:rPr>
            </w:pPr>
          </w:p>
        </w:tc>
        <w:tc>
          <w:tcPr>
            <w:tcW w:w="1761" w:type="dxa"/>
            <w:tcBorders>
              <w:top w:val="single" w:color="auto" w:sz="6" w:space="0"/>
              <w:left w:val="single" w:color="auto" w:sz="6" w:space="0"/>
              <w:bottom w:val="single" w:color="auto" w:sz="6" w:space="0"/>
              <w:right w:val="single" w:color="auto" w:sz="6" w:space="0"/>
            </w:tcBorders>
            <w:noWrap w:val="0"/>
            <w:vAlign w:val="top"/>
          </w:tcPr>
          <w:p w14:paraId="6ABFDE79">
            <w:pPr>
              <w:autoSpaceDE w:val="0"/>
              <w:autoSpaceDN w:val="0"/>
              <w:adjustRightInd w:val="0"/>
              <w:spacing w:line="440" w:lineRule="exact"/>
              <w:rPr>
                <w:rFonts w:hint="eastAsia" w:ascii="仿宋" w:hAnsi="仿宋" w:eastAsia="仿宋" w:cs="仿宋"/>
                <w:color w:val="000000"/>
                <w:sz w:val="24"/>
              </w:rPr>
            </w:pPr>
          </w:p>
        </w:tc>
        <w:tc>
          <w:tcPr>
            <w:tcW w:w="2310" w:type="dxa"/>
            <w:tcBorders>
              <w:top w:val="single" w:color="auto" w:sz="6" w:space="0"/>
              <w:left w:val="single" w:color="auto" w:sz="6" w:space="0"/>
              <w:bottom w:val="single" w:color="auto" w:sz="6" w:space="0"/>
              <w:right w:val="single" w:color="auto" w:sz="6" w:space="0"/>
            </w:tcBorders>
            <w:noWrap w:val="0"/>
            <w:vAlign w:val="top"/>
          </w:tcPr>
          <w:p w14:paraId="36D06B54">
            <w:pPr>
              <w:autoSpaceDE w:val="0"/>
              <w:autoSpaceDN w:val="0"/>
              <w:adjustRightInd w:val="0"/>
              <w:spacing w:line="440" w:lineRule="exact"/>
              <w:rPr>
                <w:rFonts w:hint="eastAsia" w:ascii="仿宋" w:hAnsi="仿宋" w:eastAsia="仿宋" w:cs="仿宋"/>
                <w:color w:val="000000"/>
                <w:sz w:val="24"/>
              </w:rPr>
            </w:pPr>
          </w:p>
        </w:tc>
      </w:tr>
      <w:tr w14:paraId="7AB6BEE2">
        <w:tblPrEx>
          <w:tblCellMar>
            <w:top w:w="0" w:type="dxa"/>
            <w:left w:w="108" w:type="dxa"/>
            <w:bottom w:w="0" w:type="dxa"/>
            <w:right w:w="108" w:type="dxa"/>
          </w:tblCellMar>
        </w:tblPrEx>
        <w:trPr>
          <w:trHeight w:val="582" w:hRule="atLeast"/>
        </w:trPr>
        <w:tc>
          <w:tcPr>
            <w:tcW w:w="2323" w:type="dxa"/>
            <w:tcBorders>
              <w:top w:val="single" w:color="auto" w:sz="6" w:space="0"/>
              <w:left w:val="single" w:color="auto" w:sz="6" w:space="0"/>
              <w:bottom w:val="single" w:color="auto" w:sz="6" w:space="0"/>
              <w:right w:val="single" w:color="auto" w:sz="6" w:space="0"/>
            </w:tcBorders>
            <w:noWrap w:val="0"/>
            <w:vAlign w:val="top"/>
          </w:tcPr>
          <w:p w14:paraId="49FC586F">
            <w:pPr>
              <w:autoSpaceDE w:val="0"/>
              <w:autoSpaceDN w:val="0"/>
              <w:adjustRightInd w:val="0"/>
              <w:spacing w:line="440" w:lineRule="exact"/>
              <w:rPr>
                <w:rFonts w:hint="eastAsia" w:ascii="仿宋" w:hAnsi="仿宋" w:eastAsia="仿宋" w:cs="仿宋"/>
                <w:color w:val="000000"/>
                <w:sz w:val="24"/>
              </w:rPr>
            </w:pPr>
          </w:p>
        </w:tc>
        <w:tc>
          <w:tcPr>
            <w:tcW w:w="2164" w:type="dxa"/>
            <w:tcBorders>
              <w:top w:val="single" w:color="auto" w:sz="6" w:space="0"/>
              <w:left w:val="single" w:color="auto" w:sz="6" w:space="0"/>
              <w:bottom w:val="single" w:color="auto" w:sz="6" w:space="0"/>
              <w:right w:val="single" w:color="auto" w:sz="6" w:space="0"/>
            </w:tcBorders>
            <w:noWrap w:val="0"/>
            <w:vAlign w:val="top"/>
          </w:tcPr>
          <w:p w14:paraId="43DF81C8">
            <w:pPr>
              <w:autoSpaceDE w:val="0"/>
              <w:autoSpaceDN w:val="0"/>
              <w:adjustRightInd w:val="0"/>
              <w:spacing w:line="440" w:lineRule="exact"/>
              <w:rPr>
                <w:rFonts w:hint="eastAsia" w:ascii="仿宋" w:hAnsi="仿宋" w:eastAsia="仿宋" w:cs="仿宋"/>
                <w:color w:val="000000"/>
                <w:sz w:val="24"/>
              </w:rPr>
            </w:pPr>
          </w:p>
        </w:tc>
        <w:tc>
          <w:tcPr>
            <w:tcW w:w="1761" w:type="dxa"/>
            <w:tcBorders>
              <w:top w:val="single" w:color="auto" w:sz="6" w:space="0"/>
              <w:left w:val="single" w:color="auto" w:sz="6" w:space="0"/>
              <w:bottom w:val="single" w:color="auto" w:sz="6" w:space="0"/>
              <w:right w:val="single" w:color="auto" w:sz="6" w:space="0"/>
            </w:tcBorders>
            <w:noWrap w:val="0"/>
            <w:vAlign w:val="top"/>
          </w:tcPr>
          <w:p w14:paraId="6C20AFE0">
            <w:pPr>
              <w:autoSpaceDE w:val="0"/>
              <w:autoSpaceDN w:val="0"/>
              <w:adjustRightInd w:val="0"/>
              <w:spacing w:line="440" w:lineRule="exact"/>
              <w:rPr>
                <w:rFonts w:hint="eastAsia" w:ascii="仿宋" w:hAnsi="仿宋" w:eastAsia="仿宋" w:cs="仿宋"/>
                <w:color w:val="000000"/>
                <w:sz w:val="24"/>
              </w:rPr>
            </w:pPr>
          </w:p>
        </w:tc>
        <w:tc>
          <w:tcPr>
            <w:tcW w:w="2310" w:type="dxa"/>
            <w:tcBorders>
              <w:top w:val="single" w:color="auto" w:sz="6" w:space="0"/>
              <w:left w:val="single" w:color="auto" w:sz="6" w:space="0"/>
              <w:bottom w:val="single" w:color="auto" w:sz="6" w:space="0"/>
              <w:right w:val="single" w:color="auto" w:sz="6" w:space="0"/>
            </w:tcBorders>
            <w:noWrap w:val="0"/>
            <w:vAlign w:val="top"/>
          </w:tcPr>
          <w:p w14:paraId="3322EF9B">
            <w:pPr>
              <w:autoSpaceDE w:val="0"/>
              <w:autoSpaceDN w:val="0"/>
              <w:adjustRightInd w:val="0"/>
              <w:spacing w:line="440" w:lineRule="exact"/>
              <w:rPr>
                <w:rFonts w:hint="eastAsia" w:ascii="仿宋" w:hAnsi="仿宋" w:eastAsia="仿宋" w:cs="仿宋"/>
                <w:color w:val="000000"/>
                <w:sz w:val="24"/>
              </w:rPr>
            </w:pPr>
          </w:p>
        </w:tc>
      </w:tr>
      <w:tr w14:paraId="46960F8F">
        <w:tblPrEx>
          <w:tblCellMar>
            <w:top w:w="0" w:type="dxa"/>
            <w:left w:w="108" w:type="dxa"/>
            <w:bottom w:w="0" w:type="dxa"/>
            <w:right w:w="108" w:type="dxa"/>
          </w:tblCellMar>
        </w:tblPrEx>
        <w:trPr>
          <w:trHeight w:val="582" w:hRule="atLeast"/>
        </w:trPr>
        <w:tc>
          <w:tcPr>
            <w:tcW w:w="2323" w:type="dxa"/>
            <w:tcBorders>
              <w:top w:val="single" w:color="auto" w:sz="6" w:space="0"/>
              <w:left w:val="single" w:color="auto" w:sz="6" w:space="0"/>
              <w:bottom w:val="single" w:color="auto" w:sz="6" w:space="0"/>
              <w:right w:val="single" w:color="auto" w:sz="6" w:space="0"/>
            </w:tcBorders>
            <w:noWrap w:val="0"/>
            <w:vAlign w:val="top"/>
          </w:tcPr>
          <w:p w14:paraId="06246788">
            <w:pPr>
              <w:autoSpaceDE w:val="0"/>
              <w:autoSpaceDN w:val="0"/>
              <w:adjustRightInd w:val="0"/>
              <w:spacing w:line="440" w:lineRule="exact"/>
              <w:rPr>
                <w:rFonts w:hint="eastAsia" w:ascii="仿宋" w:hAnsi="仿宋" w:eastAsia="仿宋" w:cs="仿宋"/>
                <w:color w:val="000000"/>
                <w:sz w:val="24"/>
              </w:rPr>
            </w:pPr>
          </w:p>
        </w:tc>
        <w:tc>
          <w:tcPr>
            <w:tcW w:w="2164" w:type="dxa"/>
            <w:tcBorders>
              <w:top w:val="single" w:color="auto" w:sz="6" w:space="0"/>
              <w:left w:val="single" w:color="auto" w:sz="6" w:space="0"/>
              <w:bottom w:val="single" w:color="auto" w:sz="6" w:space="0"/>
              <w:right w:val="single" w:color="auto" w:sz="6" w:space="0"/>
            </w:tcBorders>
            <w:noWrap w:val="0"/>
            <w:vAlign w:val="top"/>
          </w:tcPr>
          <w:p w14:paraId="4B028EA0">
            <w:pPr>
              <w:autoSpaceDE w:val="0"/>
              <w:autoSpaceDN w:val="0"/>
              <w:adjustRightInd w:val="0"/>
              <w:spacing w:line="440" w:lineRule="exact"/>
              <w:rPr>
                <w:rFonts w:hint="eastAsia" w:ascii="仿宋" w:hAnsi="仿宋" w:eastAsia="仿宋" w:cs="仿宋"/>
                <w:color w:val="000000"/>
                <w:sz w:val="24"/>
              </w:rPr>
            </w:pPr>
          </w:p>
        </w:tc>
        <w:tc>
          <w:tcPr>
            <w:tcW w:w="1761" w:type="dxa"/>
            <w:tcBorders>
              <w:top w:val="single" w:color="auto" w:sz="6" w:space="0"/>
              <w:left w:val="single" w:color="auto" w:sz="6" w:space="0"/>
              <w:bottom w:val="single" w:color="auto" w:sz="6" w:space="0"/>
              <w:right w:val="single" w:color="auto" w:sz="6" w:space="0"/>
            </w:tcBorders>
            <w:noWrap w:val="0"/>
            <w:vAlign w:val="top"/>
          </w:tcPr>
          <w:p w14:paraId="0D695574">
            <w:pPr>
              <w:autoSpaceDE w:val="0"/>
              <w:autoSpaceDN w:val="0"/>
              <w:adjustRightInd w:val="0"/>
              <w:spacing w:line="440" w:lineRule="exact"/>
              <w:rPr>
                <w:rFonts w:hint="eastAsia" w:ascii="仿宋" w:hAnsi="仿宋" w:eastAsia="仿宋" w:cs="仿宋"/>
                <w:color w:val="000000"/>
                <w:sz w:val="24"/>
              </w:rPr>
            </w:pPr>
          </w:p>
        </w:tc>
        <w:tc>
          <w:tcPr>
            <w:tcW w:w="2310" w:type="dxa"/>
            <w:tcBorders>
              <w:top w:val="single" w:color="auto" w:sz="6" w:space="0"/>
              <w:left w:val="single" w:color="auto" w:sz="6" w:space="0"/>
              <w:bottom w:val="single" w:color="auto" w:sz="6" w:space="0"/>
              <w:right w:val="single" w:color="auto" w:sz="6" w:space="0"/>
            </w:tcBorders>
            <w:noWrap w:val="0"/>
            <w:vAlign w:val="top"/>
          </w:tcPr>
          <w:p w14:paraId="5B6FACDE">
            <w:pPr>
              <w:autoSpaceDE w:val="0"/>
              <w:autoSpaceDN w:val="0"/>
              <w:adjustRightInd w:val="0"/>
              <w:spacing w:line="440" w:lineRule="exact"/>
              <w:rPr>
                <w:rFonts w:hint="eastAsia" w:ascii="仿宋" w:hAnsi="仿宋" w:eastAsia="仿宋" w:cs="仿宋"/>
                <w:color w:val="000000"/>
                <w:sz w:val="24"/>
              </w:rPr>
            </w:pPr>
          </w:p>
        </w:tc>
      </w:tr>
      <w:tr w14:paraId="03A947C6">
        <w:tblPrEx>
          <w:tblCellMar>
            <w:top w:w="0" w:type="dxa"/>
            <w:left w:w="108" w:type="dxa"/>
            <w:bottom w:w="0" w:type="dxa"/>
            <w:right w:w="108" w:type="dxa"/>
          </w:tblCellMar>
        </w:tblPrEx>
        <w:trPr>
          <w:trHeight w:val="617" w:hRule="atLeast"/>
        </w:trPr>
        <w:tc>
          <w:tcPr>
            <w:tcW w:w="2323" w:type="dxa"/>
            <w:tcBorders>
              <w:top w:val="single" w:color="auto" w:sz="6" w:space="0"/>
              <w:left w:val="single" w:color="auto" w:sz="6" w:space="0"/>
              <w:bottom w:val="single" w:color="auto" w:sz="6" w:space="0"/>
              <w:right w:val="single" w:color="auto" w:sz="6" w:space="0"/>
            </w:tcBorders>
            <w:noWrap w:val="0"/>
            <w:vAlign w:val="top"/>
          </w:tcPr>
          <w:p w14:paraId="3AA21EE1">
            <w:pPr>
              <w:autoSpaceDE w:val="0"/>
              <w:autoSpaceDN w:val="0"/>
              <w:adjustRightInd w:val="0"/>
              <w:spacing w:line="440" w:lineRule="exact"/>
              <w:rPr>
                <w:rFonts w:hint="eastAsia" w:ascii="仿宋" w:hAnsi="仿宋" w:eastAsia="仿宋" w:cs="仿宋"/>
                <w:color w:val="000000"/>
                <w:sz w:val="24"/>
              </w:rPr>
            </w:pPr>
          </w:p>
        </w:tc>
        <w:tc>
          <w:tcPr>
            <w:tcW w:w="2164" w:type="dxa"/>
            <w:tcBorders>
              <w:top w:val="single" w:color="auto" w:sz="6" w:space="0"/>
              <w:left w:val="single" w:color="auto" w:sz="6" w:space="0"/>
              <w:bottom w:val="single" w:color="auto" w:sz="6" w:space="0"/>
              <w:right w:val="single" w:color="auto" w:sz="6" w:space="0"/>
            </w:tcBorders>
            <w:noWrap w:val="0"/>
            <w:vAlign w:val="top"/>
          </w:tcPr>
          <w:p w14:paraId="2BC9AE38">
            <w:pPr>
              <w:autoSpaceDE w:val="0"/>
              <w:autoSpaceDN w:val="0"/>
              <w:adjustRightInd w:val="0"/>
              <w:spacing w:line="440" w:lineRule="exact"/>
              <w:rPr>
                <w:rFonts w:hint="eastAsia" w:ascii="仿宋" w:hAnsi="仿宋" w:eastAsia="仿宋" w:cs="仿宋"/>
                <w:color w:val="000000"/>
                <w:sz w:val="24"/>
              </w:rPr>
            </w:pPr>
          </w:p>
        </w:tc>
        <w:tc>
          <w:tcPr>
            <w:tcW w:w="1761" w:type="dxa"/>
            <w:tcBorders>
              <w:top w:val="single" w:color="auto" w:sz="6" w:space="0"/>
              <w:left w:val="single" w:color="auto" w:sz="6" w:space="0"/>
              <w:bottom w:val="single" w:color="auto" w:sz="6" w:space="0"/>
              <w:right w:val="single" w:color="auto" w:sz="6" w:space="0"/>
            </w:tcBorders>
            <w:noWrap w:val="0"/>
            <w:vAlign w:val="top"/>
          </w:tcPr>
          <w:p w14:paraId="0FA476CE">
            <w:pPr>
              <w:autoSpaceDE w:val="0"/>
              <w:autoSpaceDN w:val="0"/>
              <w:adjustRightInd w:val="0"/>
              <w:spacing w:line="440" w:lineRule="exact"/>
              <w:rPr>
                <w:rFonts w:hint="eastAsia" w:ascii="仿宋" w:hAnsi="仿宋" w:eastAsia="仿宋" w:cs="仿宋"/>
                <w:color w:val="000000"/>
                <w:sz w:val="24"/>
              </w:rPr>
            </w:pPr>
          </w:p>
        </w:tc>
        <w:tc>
          <w:tcPr>
            <w:tcW w:w="2310" w:type="dxa"/>
            <w:tcBorders>
              <w:top w:val="single" w:color="auto" w:sz="6" w:space="0"/>
              <w:left w:val="single" w:color="auto" w:sz="6" w:space="0"/>
              <w:bottom w:val="single" w:color="auto" w:sz="6" w:space="0"/>
              <w:right w:val="single" w:color="auto" w:sz="6" w:space="0"/>
            </w:tcBorders>
            <w:noWrap w:val="0"/>
            <w:vAlign w:val="top"/>
          </w:tcPr>
          <w:p w14:paraId="11A1FB47">
            <w:pPr>
              <w:autoSpaceDE w:val="0"/>
              <w:autoSpaceDN w:val="0"/>
              <w:adjustRightInd w:val="0"/>
              <w:spacing w:line="440" w:lineRule="exact"/>
              <w:rPr>
                <w:rFonts w:hint="eastAsia" w:ascii="仿宋" w:hAnsi="仿宋" w:eastAsia="仿宋" w:cs="仿宋"/>
                <w:color w:val="000000"/>
                <w:sz w:val="24"/>
              </w:rPr>
            </w:pPr>
          </w:p>
        </w:tc>
      </w:tr>
    </w:tbl>
    <w:p w14:paraId="09943EE5">
      <w:pPr>
        <w:rPr>
          <w:rFonts w:hint="eastAsia" w:ascii="仿宋" w:hAnsi="仿宋" w:eastAsia="仿宋" w:cs="仿宋"/>
          <w:color w:val="000000"/>
          <w:sz w:val="24"/>
          <w:szCs w:val="25"/>
        </w:rPr>
      </w:pPr>
    </w:p>
    <w:p w14:paraId="085F65CF">
      <w:pPr>
        <w:rPr>
          <w:rFonts w:hint="eastAsia" w:ascii="仿宋" w:hAnsi="仿宋" w:eastAsia="仿宋" w:cs="仿宋"/>
          <w:color w:val="000000"/>
          <w:sz w:val="24"/>
          <w:szCs w:val="25"/>
        </w:rPr>
        <w:sectPr>
          <w:type w:val="nextColumn"/>
          <w:pgSz w:w="11906" w:h="16838"/>
          <w:pgMar w:top="1418" w:right="1418" w:bottom="1247" w:left="1418" w:header="851" w:footer="992" w:gutter="0"/>
          <w:paperSrc w:first="7" w:other="7"/>
          <w:cols w:space="720" w:num="1"/>
          <w:docGrid w:type="lines" w:linePitch="312" w:charSpace="0"/>
        </w:sectPr>
      </w:pPr>
    </w:p>
    <w:p w14:paraId="5F1E1C71">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color w:val="000000"/>
          <w:sz w:val="24"/>
        </w:rPr>
      </w:pPr>
      <w:r>
        <w:rPr>
          <w:rFonts w:hint="eastAsia" w:ascii="仿宋" w:hAnsi="仿宋" w:eastAsia="仿宋" w:cs="仿宋"/>
          <w:b/>
          <w:color w:val="000000"/>
          <w:sz w:val="24"/>
        </w:rPr>
        <w:t>附件1</w:t>
      </w: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：资格后审一览表</w:t>
      </w:r>
    </w:p>
    <w:p w14:paraId="7DF3772C">
      <w:pPr>
        <w:rPr>
          <w:rFonts w:hint="eastAsia" w:ascii="仿宋" w:hAnsi="仿宋" w:eastAsia="仿宋" w:cs="仿宋"/>
          <w:color w:val="000000"/>
          <w:sz w:val="18"/>
        </w:rPr>
      </w:pP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2175"/>
        <w:gridCol w:w="1979"/>
      </w:tblGrid>
      <w:tr w14:paraId="18BA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860" w:type="dxa"/>
            <w:noWrap w:val="0"/>
            <w:vAlign w:val="center"/>
          </w:tcPr>
          <w:p w14:paraId="65CE16BF">
            <w:pPr>
              <w:snapToGrid w:val="0"/>
              <w:jc w:val="center"/>
              <w:rPr>
                <w:rFonts w:hint="eastAsia" w:ascii="仿宋" w:hAnsi="仿宋" w:eastAsia="仿宋" w:cs="仿宋"/>
                <w:color w:val="000000"/>
                <w:sz w:val="24"/>
              </w:rPr>
            </w:pPr>
            <w:r>
              <w:rPr>
                <w:rFonts w:hint="eastAsia" w:ascii="仿宋" w:hAnsi="仿宋" w:eastAsia="仿宋" w:cs="仿宋"/>
                <w:color w:val="000000"/>
                <w:sz w:val="24"/>
              </w:rPr>
              <w:t>要求</w:t>
            </w:r>
          </w:p>
        </w:tc>
        <w:tc>
          <w:tcPr>
            <w:tcW w:w="2175" w:type="dxa"/>
            <w:noWrap w:val="0"/>
            <w:vAlign w:val="center"/>
          </w:tcPr>
          <w:p w14:paraId="20D3EE4D">
            <w:pPr>
              <w:snapToGrid w:val="0"/>
              <w:jc w:val="center"/>
              <w:rPr>
                <w:rFonts w:hint="eastAsia" w:ascii="仿宋" w:hAnsi="仿宋" w:eastAsia="仿宋" w:cs="仿宋"/>
                <w:color w:val="000000"/>
                <w:sz w:val="24"/>
              </w:rPr>
            </w:pPr>
            <w:r>
              <w:rPr>
                <w:rFonts w:hint="eastAsia" w:ascii="仿宋" w:hAnsi="仿宋" w:eastAsia="仿宋" w:cs="仿宋"/>
                <w:color w:val="000000"/>
                <w:sz w:val="24"/>
                <w:lang w:eastAsia="zh-CN"/>
              </w:rPr>
              <w:t>服务供应商</w:t>
            </w:r>
            <w:r>
              <w:rPr>
                <w:rFonts w:hint="eastAsia" w:ascii="仿宋" w:hAnsi="仿宋" w:eastAsia="仿宋" w:cs="仿宋"/>
                <w:color w:val="000000"/>
                <w:sz w:val="24"/>
              </w:rPr>
              <w:t>达到的程度</w:t>
            </w:r>
          </w:p>
          <w:p w14:paraId="4CF3BEA2">
            <w:pPr>
              <w:snapToGrid w:val="0"/>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填写）</w:t>
            </w:r>
          </w:p>
        </w:tc>
        <w:tc>
          <w:tcPr>
            <w:tcW w:w="1979" w:type="dxa"/>
            <w:noWrap w:val="0"/>
            <w:vAlign w:val="center"/>
          </w:tcPr>
          <w:p w14:paraId="196E28A3">
            <w:pPr>
              <w:snapToGrid w:val="0"/>
              <w:jc w:val="center"/>
              <w:rPr>
                <w:rFonts w:hint="eastAsia" w:ascii="仿宋" w:hAnsi="仿宋" w:eastAsia="仿宋" w:cs="仿宋"/>
                <w:color w:val="000000"/>
                <w:sz w:val="24"/>
              </w:rPr>
            </w:pPr>
            <w:r>
              <w:rPr>
                <w:rFonts w:hint="eastAsia" w:ascii="仿宋" w:hAnsi="仿宋" w:eastAsia="仿宋" w:cs="仿宋"/>
                <w:color w:val="000000"/>
                <w:sz w:val="24"/>
              </w:rPr>
              <w:t>要求提供的证明文件</w:t>
            </w:r>
          </w:p>
        </w:tc>
      </w:tr>
      <w:tr w14:paraId="5D16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860" w:type="dxa"/>
            <w:noWrap w:val="0"/>
            <w:vAlign w:val="center"/>
          </w:tcPr>
          <w:p w14:paraId="5DC30930">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符合《中华人民共和国政府采购法》第二十二条的规定；</w:t>
            </w:r>
          </w:p>
          <w:p w14:paraId="58D696FE">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（1）具有独立承担民事责任的能力； </w:t>
            </w:r>
          </w:p>
          <w:p w14:paraId="1BB983E7">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47102CE3">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464525D3">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（4）有依法缴纳税收和社会保障资金的良好记录； </w:t>
            </w:r>
          </w:p>
          <w:p w14:paraId="64A7C0F2">
            <w:pPr>
              <w:adjustRightInd w:val="0"/>
              <w:snapToGrid w:val="0"/>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（5）参加政府采购活动前三年内，在经营活动中没有重大违法记录； </w:t>
            </w:r>
          </w:p>
          <w:p w14:paraId="0AC41FCB">
            <w:pPr>
              <w:adjustRightInd w:val="0"/>
              <w:snapToGrid w:val="0"/>
              <w:spacing w:line="460" w:lineRule="exact"/>
              <w:rPr>
                <w:rFonts w:hint="eastAsia" w:ascii="仿宋" w:hAnsi="仿宋" w:eastAsia="仿宋" w:cs="仿宋"/>
                <w:bCs/>
                <w:color w:val="000000"/>
                <w:sz w:val="24"/>
              </w:rPr>
            </w:pPr>
            <w:r>
              <w:rPr>
                <w:rFonts w:hint="eastAsia" w:ascii="仿宋" w:hAnsi="仿宋" w:eastAsia="仿宋" w:cs="仿宋"/>
                <w:sz w:val="24"/>
                <w:szCs w:val="24"/>
                <w:lang w:val="en-US" w:eastAsia="zh-CN"/>
              </w:rPr>
              <w:t>（6）法律、行政法规规定的其他条件。</w:t>
            </w:r>
          </w:p>
        </w:tc>
        <w:tc>
          <w:tcPr>
            <w:tcW w:w="2175" w:type="dxa"/>
            <w:noWrap w:val="0"/>
            <w:vAlign w:val="center"/>
          </w:tcPr>
          <w:p w14:paraId="298B6B88">
            <w:pPr>
              <w:snapToGrid w:val="0"/>
              <w:jc w:val="center"/>
              <w:rPr>
                <w:rFonts w:hint="eastAsia" w:ascii="仿宋" w:hAnsi="仿宋" w:eastAsia="仿宋" w:cs="仿宋"/>
                <w:color w:val="000000"/>
                <w:sz w:val="24"/>
              </w:rPr>
            </w:pPr>
          </w:p>
        </w:tc>
        <w:tc>
          <w:tcPr>
            <w:tcW w:w="1979" w:type="dxa"/>
            <w:noWrap w:val="0"/>
            <w:vAlign w:val="center"/>
          </w:tcPr>
          <w:p w14:paraId="170817AB">
            <w:pPr>
              <w:snapToGrid w:val="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承诺书</w:t>
            </w:r>
          </w:p>
        </w:tc>
      </w:tr>
      <w:tr w14:paraId="41D2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860" w:type="dxa"/>
            <w:noWrap w:val="0"/>
            <w:vAlign w:val="center"/>
          </w:tcPr>
          <w:p w14:paraId="646A47C6">
            <w:pPr>
              <w:snapToGrid w:val="0"/>
              <w:rPr>
                <w:rFonts w:hint="eastAsia" w:ascii="仿宋" w:hAnsi="仿宋" w:eastAsia="仿宋" w:cs="仿宋"/>
                <w:color w:val="FF0000"/>
                <w:sz w:val="24"/>
              </w:rPr>
            </w:pPr>
            <w:r>
              <w:rPr>
                <w:rFonts w:hint="eastAsia" w:ascii="仿宋" w:hAnsi="仿宋" w:eastAsia="仿宋" w:cs="仿宋"/>
                <w:sz w:val="24"/>
              </w:rPr>
              <w:t>提供</w:t>
            </w:r>
            <w:r>
              <w:rPr>
                <w:rFonts w:hint="eastAsia" w:ascii="仿宋" w:hAnsi="仿宋" w:eastAsia="仿宋" w:cs="仿宋"/>
                <w:sz w:val="24"/>
                <w:lang w:eastAsia="zh-CN"/>
              </w:rPr>
              <w:t>服务供应商</w:t>
            </w:r>
            <w:r>
              <w:rPr>
                <w:rFonts w:hint="eastAsia" w:ascii="仿宋" w:hAnsi="仿宋" w:eastAsia="仿宋" w:cs="仿宋"/>
                <w:sz w:val="24"/>
              </w:rPr>
              <w:t>和法定代表人无行贿犯罪记录的承诺。</w:t>
            </w:r>
          </w:p>
        </w:tc>
        <w:tc>
          <w:tcPr>
            <w:tcW w:w="2175" w:type="dxa"/>
            <w:noWrap w:val="0"/>
            <w:vAlign w:val="center"/>
          </w:tcPr>
          <w:p w14:paraId="012EAC4B">
            <w:pPr>
              <w:snapToGrid w:val="0"/>
              <w:jc w:val="center"/>
              <w:rPr>
                <w:rFonts w:hint="eastAsia" w:ascii="仿宋" w:hAnsi="仿宋" w:eastAsia="仿宋" w:cs="仿宋"/>
                <w:color w:val="000000"/>
                <w:sz w:val="24"/>
              </w:rPr>
            </w:pPr>
          </w:p>
        </w:tc>
        <w:tc>
          <w:tcPr>
            <w:tcW w:w="1979" w:type="dxa"/>
            <w:noWrap w:val="0"/>
            <w:vAlign w:val="center"/>
          </w:tcPr>
          <w:p w14:paraId="4F3225F4">
            <w:pPr>
              <w:snapToGrid w:val="0"/>
              <w:jc w:val="center"/>
              <w:rPr>
                <w:rFonts w:hint="eastAsia" w:ascii="仿宋" w:hAnsi="仿宋" w:eastAsia="仿宋" w:cs="仿宋"/>
                <w:color w:val="000000"/>
                <w:sz w:val="24"/>
              </w:rPr>
            </w:pPr>
            <w:r>
              <w:rPr>
                <w:rFonts w:hint="eastAsia" w:ascii="仿宋" w:hAnsi="仿宋" w:eastAsia="仿宋" w:cs="仿宋"/>
                <w:color w:val="000000"/>
                <w:sz w:val="24"/>
              </w:rPr>
              <w:t>承诺书</w:t>
            </w:r>
          </w:p>
        </w:tc>
      </w:tr>
    </w:tbl>
    <w:p w14:paraId="701E4E4B">
      <w:pPr>
        <w:spacing w:line="360" w:lineRule="auto"/>
        <w:ind w:left="840" w:hanging="840" w:hangingChars="350"/>
        <w:rPr>
          <w:rFonts w:hint="eastAsia" w:ascii="仿宋" w:hAnsi="仿宋" w:eastAsia="仿宋" w:cs="仿宋"/>
          <w:color w:val="000000"/>
          <w:sz w:val="24"/>
        </w:rPr>
      </w:pPr>
      <w:r>
        <w:rPr>
          <w:rFonts w:hint="eastAsia" w:ascii="仿宋" w:hAnsi="仿宋" w:eastAsia="仿宋" w:cs="仿宋"/>
          <w:color w:val="000000"/>
          <w:sz w:val="24"/>
        </w:rPr>
        <w:t>注：1、本表</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必须填写并提供上述证明文件复印件加盖公章后放入投标文件，原件备查。</w:t>
      </w:r>
    </w:p>
    <w:p w14:paraId="70E42A9D">
      <w:pPr>
        <w:adjustRightInd w:val="0"/>
        <w:snapToGrid w:val="0"/>
        <w:spacing w:line="360" w:lineRule="auto"/>
        <w:ind w:left="876" w:leftChars="228" w:hanging="420" w:hangingChars="175"/>
        <w:rPr>
          <w:rFonts w:hint="eastAsia" w:ascii="仿宋" w:hAnsi="仿宋" w:eastAsia="仿宋" w:cs="仿宋"/>
          <w:color w:val="000000"/>
          <w:sz w:val="24"/>
          <w:szCs w:val="25"/>
        </w:rPr>
      </w:pPr>
      <w:r>
        <w:rPr>
          <w:rFonts w:hint="eastAsia" w:ascii="仿宋" w:hAnsi="仿宋" w:eastAsia="仿宋" w:cs="仿宋"/>
          <w:color w:val="000000"/>
          <w:sz w:val="24"/>
        </w:rPr>
        <w:t>2、若</w:t>
      </w:r>
      <w:r>
        <w:rPr>
          <w:rFonts w:hint="eastAsia" w:ascii="仿宋" w:hAnsi="仿宋" w:eastAsia="仿宋" w:cs="仿宋"/>
          <w:color w:val="000000"/>
          <w:sz w:val="24"/>
          <w:lang w:eastAsia="zh-CN"/>
        </w:rPr>
        <w:t>服务供应商</w:t>
      </w:r>
      <w:r>
        <w:rPr>
          <w:rFonts w:hint="eastAsia" w:ascii="仿宋" w:hAnsi="仿宋" w:eastAsia="仿宋" w:cs="仿宋"/>
          <w:color w:val="000000"/>
          <w:sz w:val="24"/>
        </w:rPr>
        <w:t>提供虚假资料，一经查实，如若中标，取消其中标资格，并报主管部门予以通报。</w:t>
      </w:r>
    </w:p>
    <w:p w14:paraId="27921C2A">
      <w:pPr>
        <w:rPr>
          <w:rFonts w:hint="eastAsia" w:ascii="仿宋" w:hAnsi="仿宋" w:eastAsia="仿宋" w:cs="仿宋"/>
          <w:color w:val="000000"/>
        </w:rPr>
        <w:sectPr>
          <w:pgSz w:w="11906" w:h="16838"/>
          <w:pgMar w:top="1440" w:right="1797" w:bottom="1440" w:left="1797" w:header="851" w:footer="992" w:gutter="0"/>
          <w:cols w:space="720" w:num="1"/>
          <w:docGrid w:type="lines" w:linePitch="312" w:charSpace="0"/>
        </w:sectPr>
      </w:pPr>
    </w:p>
    <w:p w14:paraId="6D0172D7">
      <w:pPr>
        <w:rPr>
          <w:rFonts w:hint="eastAsia" w:ascii="仿宋" w:hAnsi="仿宋" w:eastAsia="仿宋" w:cs="仿宋"/>
          <w:b/>
          <w:bCs/>
          <w:color w:val="000000"/>
          <w:sz w:val="28"/>
        </w:rPr>
      </w:pPr>
    </w:p>
    <w:p w14:paraId="700BC146">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color w:val="000000"/>
          <w:sz w:val="24"/>
        </w:rPr>
      </w:pPr>
      <w:r>
        <w:rPr>
          <w:rFonts w:hint="eastAsia" w:ascii="仿宋" w:hAnsi="仿宋" w:eastAsia="仿宋" w:cs="仿宋"/>
          <w:b/>
          <w:color w:val="000000"/>
          <w:sz w:val="24"/>
        </w:rPr>
        <w:t>附件1</w:t>
      </w: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：无行贿犯罪记录的承诺</w:t>
      </w:r>
    </w:p>
    <w:p w14:paraId="374EE4F9">
      <w:pPr>
        <w:spacing w:line="480" w:lineRule="exact"/>
        <w:rPr>
          <w:rFonts w:hint="eastAsia" w:ascii="仿宋" w:hAnsi="仿宋" w:eastAsia="仿宋" w:cs="仿宋"/>
          <w:b/>
          <w:sz w:val="24"/>
        </w:rPr>
      </w:pPr>
    </w:p>
    <w:p w14:paraId="317E1F7A">
      <w:pPr>
        <w:spacing w:line="480" w:lineRule="exact"/>
        <w:rPr>
          <w:rFonts w:hint="eastAsia" w:ascii="仿宋" w:hAnsi="仿宋" w:eastAsia="仿宋" w:cs="仿宋"/>
          <w:b/>
          <w:sz w:val="24"/>
        </w:rPr>
      </w:pPr>
      <w:r>
        <w:rPr>
          <w:rFonts w:hint="eastAsia" w:ascii="仿宋" w:hAnsi="仿宋" w:eastAsia="仿宋" w:cs="仿宋"/>
          <w:b/>
          <w:sz w:val="24"/>
        </w:rPr>
        <w:t>杭州市富阳区第一人民医院：</w:t>
      </w:r>
    </w:p>
    <w:p w14:paraId="0E32AC39">
      <w:pPr>
        <w:spacing w:line="480" w:lineRule="exact"/>
        <w:rPr>
          <w:rFonts w:hint="eastAsia" w:ascii="仿宋" w:hAnsi="仿宋" w:eastAsia="仿宋" w:cs="仿宋"/>
          <w:b/>
          <w:sz w:val="30"/>
          <w:szCs w:val="30"/>
        </w:rPr>
      </w:pPr>
    </w:p>
    <w:p w14:paraId="477100CF">
      <w:pPr>
        <w:spacing w:line="480" w:lineRule="exact"/>
        <w:ind w:firstLine="600" w:firstLineChars="250"/>
        <w:rPr>
          <w:rFonts w:hint="eastAsia" w:ascii="仿宋" w:hAnsi="仿宋" w:eastAsia="仿宋" w:cs="仿宋"/>
          <w:sz w:val="24"/>
        </w:rPr>
      </w:pPr>
      <w:r>
        <w:rPr>
          <w:rFonts w:hint="eastAsia" w:ascii="仿宋" w:hAnsi="仿宋" w:eastAsia="仿宋" w:cs="仿宋"/>
          <w:sz w:val="24"/>
        </w:rPr>
        <w:t>我单位承诺自20</w:t>
      </w:r>
      <w:r>
        <w:rPr>
          <w:rFonts w:hint="eastAsia" w:ascii="仿宋" w:hAnsi="仿宋" w:eastAsia="仿宋" w:cs="仿宋"/>
          <w:sz w:val="24"/>
          <w:lang w:val="en-US" w:eastAsia="zh-CN"/>
        </w:rPr>
        <w:t>18</w:t>
      </w:r>
      <w:r>
        <w:rPr>
          <w:rFonts w:hint="eastAsia" w:ascii="仿宋" w:hAnsi="仿宋" w:eastAsia="仿宋" w:cs="仿宋"/>
          <w:sz w:val="24"/>
        </w:rPr>
        <w:t>年以来，我公司：_____________及法定代表人_________（身份证号码：_____________________）自201</w:t>
      </w:r>
      <w:r>
        <w:rPr>
          <w:rFonts w:hint="eastAsia" w:ascii="仿宋" w:hAnsi="仿宋" w:eastAsia="仿宋" w:cs="仿宋"/>
          <w:sz w:val="24"/>
          <w:lang w:val="en-US" w:eastAsia="zh-CN"/>
        </w:rPr>
        <w:t>8</w:t>
      </w:r>
      <w:r>
        <w:rPr>
          <w:rFonts w:hint="eastAsia" w:ascii="仿宋" w:hAnsi="仿宋" w:eastAsia="仿宋" w:cs="仿宋"/>
          <w:sz w:val="24"/>
        </w:rPr>
        <w:t>年以来无行贿犯罪记录。</w:t>
      </w:r>
    </w:p>
    <w:p w14:paraId="7AE08D04">
      <w:pPr>
        <w:spacing w:line="480" w:lineRule="exact"/>
        <w:ind w:firstLine="600" w:firstLineChars="250"/>
        <w:rPr>
          <w:rFonts w:hint="eastAsia" w:ascii="仿宋" w:hAnsi="仿宋" w:eastAsia="仿宋" w:cs="仿宋"/>
          <w:sz w:val="24"/>
        </w:rPr>
      </w:pPr>
      <w:r>
        <w:rPr>
          <w:rFonts w:hint="eastAsia" w:ascii="仿宋" w:hAnsi="仿宋" w:eastAsia="仿宋" w:cs="仿宋"/>
          <w:sz w:val="24"/>
        </w:rPr>
        <w:t>特此承诺。</w:t>
      </w:r>
    </w:p>
    <w:p w14:paraId="34DFE175">
      <w:pPr>
        <w:spacing w:line="480" w:lineRule="exact"/>
        <w:ind w:firstLine="600" w:firstLineChars="250"/>
        <w:rPr>
          <w:rFonts w:hint="eastAsia" w:ascii="仿宋" w:hAnsi="仿宋" w:eastAsia="仿宋" w:cs="仿宋"/>
          <w:sz w:val="24"/>
        </w:rPr>
      </w:pPr>
    </w:p>
    <w:p w14:paraId="49161FA1">
      <w:pPr>
        <w:spacing w:line="480" w:lineRule="exact"/>
        <w:ind w:firstLine="600" w:firstLineChars="250"/>
        <w:rPr>
          <w:rFonts w:hint="eastAsia" w:ascii="仿宋" w:hAnsi="仿宋" w:eastAsia="仿宋" w:cs="仿宋"/>
          <w:sz w:val="24"/>
        </w:rPr>
      </w:pPr>
    </w:p>
    <w:p w14:paraId="72F730CA">
      <w:pPr>
        <w:autoSpaceDE w:val="0"/>
        <w:autoSpaceDN w:val="0"/>
        <w:adjustRightInd w:val="0"/>
        <w:spacing w:line="500" w:lineRule="exact"/>
        <w:jc w:val="center"/>
        <w:rPr>
          <w:rFonts w:hint="eastAsia" w:ascii="仿宋" w:hAnsi="仿宋" w:eastAsia="仿宋" w:cs="仿宋"/>
          <w:sz w:val="24"/>
        </w:rPr>
      </w:pPr>
      <w:r>
        <w:rPr>
          <w:rFonts w:hint="eastAsia" w:ascii="仿宋" w:hAnsi="仿宋" w:eastAsia="仿宋" w:cs="仿宋"/>
          <w:sz w:val="24"/>
          <w:lang w:val="zh-CN"/>
        </w:rPr>
        <w:t xml:space="preserve">                               服务供应商名称（公章）：</w:t>
      </w:r>
    </w:p>
    <w:p w14:paraId="517C2D5F">
      <w:pPr>
        <w:autoSpaceDE w:val="0"/>
        <w:autoSpaceDN w:val="0"/>
        <w:adjustRightInd w:val="0"/>
        <w:spacing w:line="500" w:lineRule="exact"/>
        <w:rPr>
          <w:rFonts w:hint="eastAsia"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法定代表人或授权委托人（签字）：</w:t>
      </w:r>
    </w:p>
    <w:p w14:paraId="252D8591">
      <w:pPr>
        <w:spacing w:line="500" w:lineRule="exact"/>
        <w:rPr>
          <w:rFonts w:hint="eastAsia" w:ascii="仿宋" w:hAnsi="仿宋" w:eastAsia="仿宋" w:cs="仿宋"/>
          <w:bCs/>
          <w:color w:val="000000"/>
          <w:sz w:val="24"/>
        </w:rPr>
      </w:pPr>
      <w:r>
        <w:rPr>
          <w:rFonts w:hint="eastAsia" w:ascii="仿宋" w:hAnsi="仿宋" w:eastAsia="仿宋" w:cs="仿宋"/>
          <w:lang w:val="zh-CN"/>
        </w:rPr>
        <w:t xml:space="preserve">                               </w:t>
      </w:r>
      <w:r>
        <w:rPr>
          <w:rFonts w:hint="eastAsia" w:ascii="仿宋" w:hAnsi="仿宋" w:eastAsia="仿宋" w:cs="仿宋"/>
          <w:sz w:val="24"/>
          <w:lang w:val="zh-CN"/>
        </w:rPr>
        <w:t xml:space="preserve">              签发日期：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D023">
    <w:pPr>
      <w:pStyle w:val="16"/>
      <w:jc w:val="center"/>
      <w:rPr>
        <w:rFonts w:hint="eastAsia"/>
      </w:rPr>
    </w:pPr>
    <w:r>
      <w:rPr>
        <w:rFonts w:hint="eastAsia"/>
      </w:rPr>
      <w:t>第</w:t>
    </w:r>
    <w:r>
      <w:fldChar w:fldCharType="begin"/>
    </w:r>
    <w:r>
      <w:rPr>
        <w:rStyle w:val="26"/>
      </w:rPr>
      <w:instrText xml:space="preserve"> PAGE </w:instrText>
    </w:r>
    <w:r>
      <w:fldChar w:fldCharType="separate"/>
    </w:r>
    <w:r>
      <w:rPr>
        <w:rStyle w:val="26"/>
      </w:rPr>
      <w:t>1</w:t>
    </w:r>
    <w:r>
      <w:fldChar w:fldCharType="end"/>
    </w:r>
    <w:r>
      <w:rPr>
        <w:rStyle w:val="2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F2E3">
    <w:pPr>
      <w:pStyle w:val="16"/>
      <w:ind w:right="360"/>
      <w:jc w:val="center"/>
    </w:pPr>
    <w:r>
      <w:rPr>
        <w:rFonts w:hint="eastAsia"/>
      </w:rPr>
      <w:t>第</w:t>
    </w:r>
    <w:r>
      <w:fldChar w:fldCharType="begin"/>
    </w:r>
    <w:r>
      <w:rPr>
        <w:rStyle w:val="26"/>
      </w:rPr>
      <w:instrText xml:space="preserve"> PAGE </w:instrText>
    </w:r>
    <w:r>
      <w:fldChar w:fldCharType="separate"/>
    </w:r>
    <w:r>
      <w:rPr>
        <w:rStyle w:val="26"/>
      </w:rPr>
      <w:t>6</w:t>
    </w:r>
    <w:r>
      <w:fldChar w:fldCharType="end"/>
    </w:r>
    <w:r>
      <w:rPr>
        <w:rStyle w:val="26"/>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391F">
    <w:pPr>
      <w:pStyle w:val="17"/>
      <w:wordWrap w:val="0"/>
      <w:jc w:val="right"/>
      <w:rPr>
        <w:sz w:val="15"/>
        <w:szCs w:val="15"/>
      </w:rPr>
    </w:pPr>
    <w:r>
      <w:rPr>
        <w:rFonts w:hint="eastAsia" w:ascii="宋体" w:hAnsi="宋体"/>
        <w:color w:val="000000"/>
        <w:sz w:val="15"/>
        <w:szCs w:val="15"/>
      </w:rPr>
      <w:t xml:space="preserve"> </w:t>
    </w:r>
    <w:r>
      <w:rPr>
        <w:rFonts w:hint="eastAsia" w:ascii="宋体" w:hAnsi="宋体"/>
        <w:color w:val="000000"/>
        <w:sz w:val="21"/>
        <w:szCs w:val="21"/>
      </w:rPr>
      <w:t xml:space="preserve">                                       </w:t>
    </w:r>
    <w:r>
      <w:rPr>
        <w:rFonts w:hint="eastAsia" w:ascii="宋体" w:hAnsi="宋体"/>
        <w:color w:val="000000"/>
        <w:sz w:val="15"/>
        <w:szCs w:val="15"/>
      </w:rPr>
      <w:t>富阳区第一人民医院</w:t>
    </w:r>
    <w:r>
      <w:rPr>
        <w:rFonts w:hint="eastAsia" w:ascii="宋体" w:hAnsi="宋体"/>
        <w:color w:val="000000"/>
        <w:sz w:val="15"/>
        <w:szCs w:val="15"/>
        <w:lang w:eastAsia="zh-CN"/>
      </w:rPr>
      <w:t>诊后疾病精细化管理劳务外包服务</w:t>
    </w:r>
    <w:r>
      <w:rPr>
        <w:rFonts w:hint="eastAsia"/>
        <w:color w:val="000000"/>
        <w:sz w:val="15"/>
        <w:szCs w:val="15"/>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E19D">
    <w:pPr>
      <w:pStyle w:val="17"/>
      <w:wordWrap w:val="0"/>
      <w:jc w:val="right"/>
      <w:rPr>
        <w:rFonts w:hint="eastAsia"/>
      </w:rPr>
    </w:pPr>
    <w:r>
      <w:rPr>
        <w:rFonts w:hint="eastAsia" w:ascii="宋体" w:hAnsi="宋体"/>
        <w:color w:val="000000"/>
        <w:sz w:val="21"/>
        <w:szCs w:val="21"/>
      </w:rPr>
      <w:t xml:space="preserve">                              </w:t>
    </w:r>
    <w:r>
      <w:rPr>
        <w:rFonts w:hint="eastAsia" w:ascii="宋体" w:hAnsi="宋体"/>
        <w:color w:val="000000"/>
        <w:sz w:val="15"/>
        <w:szCs w:val="15"/>
      </w:rPr>
      <w:t>富第一人民医院</w:t>
    </w:r>
    <w:r>
      <w:rPr>
        <w:rFonts w:hint="eastAsia" w:ascii="宋体" w:hAnsi="宋体"/>
        <w:color w:val="000000"/>
        <w:sz w:val="15"/>
        <w:szCs w:val="15"/>
        <w:lang w:eastAsia="zh-CN"/>
      </w:rPr>
      <w:t>诊后疾病精细化管理劳务外包服务</w:t>
    </w:r>
    <w:r>
      <w:rPr>
        <w:rFonts w:hint="eastAsia"/>
        <w:color w:val="000000"/>
        <w:sz w:val="15"/>
        <w:szCs w:val="15"/>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7AD3F"/>
    <w:multiLevelType w:val="singleLevel"/>
    <w:tmpl w:val="8787AD3F"/>
    <w:lvl w:ilvl="0" w:tentative="0">
      <w:start w:val="1"/>
      <w:numFmt w:val="decimal"/>
      <w:lvlText w:val="%1)"/>
      <w:lvlJc w:val="left"/>
      <w:pPr>
        <w:ind w:left="425" w:hanging="425"/>
      </w:pPr>
      <w:rPr>
        <w:rFonts w:hint="default"/>
      </w:rPr>
    </w:lvl>
  </w:abstractNum>
  <w:abstractNum w:abstractNumId="1">
    <w:nsid w:val="897D16DC"/>
    <w:multiLevelType w:val="singleLevel"/>
    <w:tmpl w:val="897D16DC"/>
    <w:lvl w:ilvl="0" w:tentative="0">
      <w:start w:val="1"/>
      <w:numFmt w:val="decimal"/>
      <w:lvlText w:val="%1)"/>
      <w:lvlJc w:val="left"/>
      <w:pPr>
        <w:ind w:left="425" w:hanging="425"/>
      </w:pPr>
      <w:rPr>
        <w:rFonts w:hint="default"/>
      </w:rPr>
    </w:lvl>
  </w:abstractNum>
  <w:abstractNum w:abstractNumId="2">
    <w:nsid w:val="00000000"/>
    <w:multiLevelType w:val="multilevel"/>
    <w:tmpl w:val="00000000"/>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
    <w:nsid w:val="07F03797"/>
    <w:multiLevelType w:val="singleLevel"/>
    <w:tmpl w:val="07F03797"/>
    <w:lvl w:ilvl="0" w:tentative="0">
      <w:start w:val="1"/>
      <w:numFmt w:val="decimal"/>
      <w:lvlText w:val="%1)"/>
      <w:lvlJc w:val="left"/>
      <w:pPr>
        <w:ind w:left="425" w:hanging="425"/>
      </w:pPr>
      <w:rPr>
        <w:rFonts w:hint="default"/>
      </w:rPr>
    </w:lvl>
  </w:abstractNum>
  <w:abstractNum w:abstractNumId="4">
    <w:nsid w:val="214923D7"/>
    <w:multiLevelType w:val="singleLevel"/>
    <w:tmpl w:val="214923D7"/>
    <w:lvl w:ilvl="0" w:tentative="0">
      <w:start w:val="1"/>
      <w:numFmt w:val="decimal"/>
      <w:lvlText w:val="%1)"/>
      <w:lvlJc w:val="left"/>
      <w:pPr>
        <w:ind w:left="425" w:hanging="425"/>
      </w:pPr>
      <w:rPr>
        <w:rFonts w:hint="default"/>
      </w:rPr>
    </w:lvl>
  </w:abstractNum>
  <w:abstractNum w:abstractNumId="5">
    <w:nsid w:val="618B3A07"/>
    <w:multiLevelType w:val="singleLevel"/>
    <w:tmpl w:val="618B3A07"/>
    <w:lvl w:ilvl="0" w:tentative="0">
      <w:start w:val="1"/>
      <w:numFmt w:val="decimal"/>
      <w:suff w:val="nothing"/>
      <w:lvlText w:val="%1."/>
      <w:lvlJc w:val="left"/>
    </w:lvl>
  </w:abstractNum>
  <w:abstractNum w:abstractNumId="6">
    <w:nsid w:val="65BC2487"/>
    <w:multiLevelType w:val="multilevel"/>
    <w:tmpl w:val="65BC24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ThlYTg5MThiMGU0ZmYwZjg1ZTZkMGJhMmI4ZWUifQ=="/>
  </w:docVars>
  <w:rsids>
    <w:rsidRoot w:val="00172A27"/>
    <w:rsid w:val="000105B0"/>
    <w:rsid w:val="00011493"/>
    <w:rsid w:val="000228DA"/>
    <w:rsid w:val="00027643"/>
    <w:rsid w:val="00036CD9"/>
    <w:rsid w:val="00040D84"/>
    <w:rsid w:val="00044E15"/>
    <w:rsid w:val="000451A3"/>
    <w:rsid w:val="00054461"/>
    <w:rsid w:val="000623F6"/>
    <w:rsid w:val="00063244"/>
    <w:rsid w:val="00070F82"/>
    <w:rsid w:val="0007204D"/>
    <w:rsid w:val="00076235"/>
    <w:rsid w:val="000818B8"/>
    <w:rsid w:val="00082792"/>
    <w:rsid w:val="00082B1C"/>
    <w:rsid w:val="00087C01"/>
    <w:rsid w:val="00094607"/>
    <w:rsid w:val="000A2BB8"/>
    <w:rsid w:val="000A7132"/>
    <w:rsid w:val="000B3514"/>
    <w:rsid w:val="000C56DC"/>
    <w:rsid w:val="000D1D7F"/>
    <w:rsid w:val="000E05E0"/>
    <w:rsid w:val="000E0AEF"/>
    <w:rsid w:val="000F2884"/>
    <w:rsid w:val="00100BDF"/>
    <w:rsid w:val="0010227E"/>
    <w:rsid w:val="0010612C"/>
    <w:rsid w:val="001139B8"/>
    <w:rsid w:val="001212F8"/>
    <w:rsid w:val="00122A5D"/>
    <w:rsid w:val="0013098F"/>
    <w:rsid w:val="00136865"/>
    <w:rsid w:val="001404D9"/>
    <w:rsid w:val="00140A9A"/>
    <w:rsid w:val="00145AE2"/>
    <w:rsid w:val="0015598B"/>
    <w:rsid w:val="0015690F"/>
    <w:rsid w:val="00161C37"/>
    <w:rsid w:val="00163A59"/>
    <w:rsid w:val="00165F90"/>
    <w:rsid w:val="00166E2E"/>
    <w:rsid w:val="00177425"/>
    <w:rsid w:val="00177430"/>
    <w:rsid w:val="00182118"/>
    <w:rsid w:val="0019130C"/>
    <w:rsid w:val="001919D7"/>
    <w:rsid w:val="001936D9"/>
    <w:rsid w:val="00196CED"/>
    <w:rsid w:val="001A4A7C"/>
    <w:rsid w:val="001B6BDD"/>
    <w:rsid w:val="001C1538"/>
    <w:rsid w:val="001C7CA0"/>
    <w:rsid w:val="001D0E69"/>
    <w:rsid w:val="001D37D5"/>
    <w:rsid w:val="001D7056"/>
    <w:rsid w:val="002112A3"/>
    <w:rsid w:val="0021190F"/>
    <w:rsid w:val="0021206E"/>
    <w:rsid w:val="002122B9"/>
    <w:rsid w:val="00216238"/>
    <w:rsid w:val="002227C5"/>
    <w:rsid w:val="002247CE"/>
    <w:rsid w:val="00226526"/>
    <w:rsid w:val="0023410A"/>
    <w:rsid w:val="002411AA"/>
    <w:rsid w:val="00244BCA"/>
    <w:rsid w:val="00245C3D"/>
    <w:rsid w:val="00250F5F"/>
    <w:rsid w:val="00252E7C"/>
    <w:rsid w:val="00262490"/>
    <w:rsid w:val="00262840"/>
    <w:rsid w:val="0026505E"/>
    <w:rsid w:val="00266324"/>
    <w:rsid w:val="00267B5E"/>
    <w:rsid w:val="00270266"/>
    <w:rsid w:val="00270F39"/>
    <w:rsid w:val="0027222B"/>
    <w:rsid w:val="002753E2"/>
    <w:rsid w:val="00280055"/>
    <w:rsid w:val="00280DCB"/>
    <w:rsid w:val="0028657E"/>
    <w:rsid w:val="0028732E"/>
    <w:rsid w:val="00294D39"/>
    <w:rsid w:val="00295BF6"/>
    <w:rsid w:val="002A13C8"/>
    <w:rsid w:val="002A54E0"/>
    <w:rsid w:val="002A631F"/>
    <w:rsid w:val="002A65EC"/>
    <w:rsid w:val="002A67A2"/>
    <w:rsid w:val="002C71DE"/>
    <w:rsid w:val="002D6CDB"/>
    <w:rsid w:val="002E3CB2"/>
    <w:rsid w:val="002F06D8"/>
    <w:rsid w:val="003015EC"/>
    <w:rsid w:val="00301F7B"/>
    <w:rsid w:val="00302492"/>
    <w:rsid w:val="003077E9"/>
    <w:rsid w:val="00313819"/>
    <w:rsid w:val="0031496D"/>
    <w:rsid w:val="0032558A"/>
    <w:rsid w:val="00344BB1"/>
    <w:rsid w:val="00346FA5"/>
    <w:rsid w:val="003532AB"/>
    <w:rsid w:val="0035382F"/>
    <w:rsid w:val="00371217"/>
    <w:rsid w:val="003758FF"/>
    <w:rsid w:val="00377E5D"/>
    <w:rsid w:val="00380ECE"/>
    <w:rsid w:val="003857B5"/>
    <w:rsid w:val="0039652E"/>
    <w:rsid w:val="003973DE"/>
    <w:rsid w:val="003A6C69"/>
    <w:rsid w:val="003B1F9B"/>
    <w:rsid w:val="003C06F6"/>
    <w:rsid w:val="003C3164"/>
    <w:rsid w:val="003C47EB"/>
    <w:rsid w:val="003D0AF2"/>
    <w:rsid w:val="003D1A3F"/>
    <w:rsid w:val="003D1D58"/>
    <w:rsid w:val="003D26BC"/>
    <w:rsid w:val="003D3937"/>
    <w:rsid w:val="003E0D14"/>
    <w:rsid w:val="003E5079"/>
    <w:rsid w:val="004107C3"/>
    <w:rsid w:val="00410B68"/>
    <w:rsid w:val="0041527D"/>
    <w:rsid w:val="0041634E"/>
    <w:rsid w:val="00421BE1"/>
    <w:rsid w:val="00424B45"/>
    <w:rsid w:val="00426E83"/>
    <w:rsid w:val="0043178B"/>
    <w:rsid w:val="0043694D"/>
    <w:rsid w:val="00442CF3"/>
    <w:rsid w:val="00446C71"/>
    <w:rsid w:val="0044797A"/>
    <w:rsid w:val="00452AB7"/>
    <w:rsid w:val="00457FDA"/>
    <w:rsid w:val="004745AC"/>
    <w:rsid w:val="0047539B"/>
    <w:rsid w:val="004802B5"/>
    <w:rsid w:val="00480F68"/>
    <w:rsid w:val="004953B9"/>
    <w:rsid w:val="004A069B"/>
    <w:rsid w:val="004B4BA7"/>
    <w:rsid w:val="004D1445"/>
    <w:rsid w:val="004D293C"/>
    <w:rsid w:val="004D3DF2"/>
    <w:rsid w:val="004D7612"/>
    <w:rsid w:val="004E60FF"/>
    <w:rsid w:val="004E6C18"/>
    <w:rsid w:val="005022F4"/>
    <w:rsid w:val="005170FF"/>
    <w:rsid w:val="00524A4F"/>
    <w:rsid w:val="00535772"/>
    <w:rsid w:val="00553B81"/>
    <w:rsid w:val="00554E3F"/>
    <w:rsid w:val="00570725"/>
    <w:rsid w:val="00571F8A"/>
    <w:rsid w:val="005752CC"/>
    <w:rsid w:val="00581BB6"/>
    <w:rsid w:val="00585C0F"/>
    <w:rsid w:val="00587675"/>
    <w:rsid w:val="005A1945"/>
    <w:rsid w:val="005A1B0D"/>
    <w:rsid w:val="005A71A1"/>
    <w:rsid w:val="005B1C8D"/>
    <w:rsid w:val="005C7394"/>
    <w:rsid w:val="005D7B04"/>
    <w:rsid w:val="005E1884"/>
    <w:rsid w:val="005E44A1"/>
    <w:rsid w:val="005E6336"/>
    <w:rsid w:val="005E7D47"/>
    <w:rsid w:val="005E7E38"/>
    <w:rsid w:val="0060318A"/>
    <w:rsid w:val="00610CCB"/>
    <w:rsid w:val="00612F8C"/>
    <w:rsid w:val="00616656"/>
    <w:rsid w:val="006200BA"/>
    <w:rsid w:val="0062157B"/>
    <w:rsid w:val="0062294B"/>
    <w:rsid w:val="00630542"/>
    <w:rsid w:val="00633465"/>
    <w:rsid w:val="00633A8D"/>
    <w:rsid w:val="0063636F"/>
    <w:rsid w:val="00640D01"/>
    <w:rsid w:val="00647990"/>
    <w:rsid w:val="0065004A"/>
    <w:rsid w:val="00650097"/>
    <w:rsid w:val="006530F2"/>
    <w:rsid w:val="006565DB"/>
    <w:rsid w:val="00667B66"/>
    <w:rsid w:val="006700F5"/>
    <w:rsid w:val="0068607B"/>
    <w:rsid w:val="00691774"/>
    <w:rsid w:val="00697521"/>
    <w:rsid w:val="006A3755"/>
    <w:rsid w:val="006B0080"/>
    <w:rsid w:val="006B4AD9"/>
    <w:rsid w:val="006E2EA6"/>
    <w:rsid w:val="006E3E84"/>
    <w:rsid w:val="006E6898"/>
    <w:rsid w:val="00705595"/>
    <w:rsid w:val="00712A0B"/>
    <w:rsid w:val="00712C85"/>
    <w:rsid w:val="007277DF"/>
    <w:rsid w:val="007336EA"/>
    <w:rsid w:val="00755ADB"/>
    <w:rsid w:val="0079161A"/>
    <w:rsid w:val="00796BEC"/>
    <w:rsid w:val="007A1701"/>
    <w:rsid w:val="007B291D"/>
    <w:rsid w:val="007C0BC3"/>
    <w:rsid w:val="007C438C"/>
    <w:rsid w:val="007C7418"/>
    <w:rsid w:val="007C7ECD"/>
    <w:rsid w:val="007D0AF6"/>
    <w:rsid w:val="007E351E"/>
    <w:rsid w:val="007F0CDA"/>
    <w:rsid w:val="007F4DF9"/>
    <w:rsid w:val="0080077A"/>
    <w:rsid w:val="0080083E"/>
    <w:rsid w:val="00814821"/>
    <w:rsid w:val="00821DFC"/>
    <w:rsid w:val="008224F0"/>
    <w:rsid w:val="00855086"/>
    <w:rsid w:val="00887B51"/>
    <w:rsid w:val="008B0763"/>
    <w:rsid w:val="008E392D"/>
    <w:rsid w:val="008E651B"/>
    <w:rsid w:val="0090148A"/>
    <w:rsid w:val="009100E3"/>
    <w:rsid w:val="00912E62"/>
    <w:rsid w:val="00921626"/>
    <w:rsid w:val="009247B1"/>
    <w:rsid w:val="0092555F"/>
    <w:rsid w:val="00937B03"/>
    <w:rsid w:val="00960BF4"/>
    <w:rsid w:val="00962DA0"/>
    <w:rsid w:val="0097791C"/>
    <w:rsid w:val="00981176"/>
    <w:rsid w:val="009A0BE1"/>
    <w:rsid w:val="009B16BD"/>
    <w:rsid w:val="009B6AF5"/>
    <w:rsid w:val="009B7217"/>
    <w:rsid w:val="009C6EC6"/>
    <w:rsid w:val="009D7C7F"/>
    <w:rsid w:val="009E7AF4"/>
    <w:rsid w:val="00A012C7"/>
    <w:rsid w:val="00A04F43"/>
    <w:rsid w:val="00A06FD9"/>
    <w:rsid w:val="00A13673"/>
    <w:rsid w:val="00A44B2E"/>
    <w:rsid w:val="00A572F1"/>
    <w:rsid w:val="00A63D2C"/>
    <w:rsid w:val="00A73F93"/>
    <w:rsid w:val="00A90B1A"/>
    <w:rsid w:val="00A92EAC"/>
    <w:rsid w:val="00AA4006"/>
    <w:rsid w:val="00AA7389"/>
    <w:rsid w:val="00AB6574"/>
    <w:rsid w:val="00AB660C"/>
    <w:rsid w:val="00AC216B"/>
    <w:rsid w:val="00AE4E11"/>
    <w:rsid w:val="00AF0330"/>
    <w:rsid w:val="00AF3146"/>
    <w:rsid w:val="00B10310"/>
    <w:rsid w:val="00B1247B"/>
    <w:rsid w:val="00B13A55"/>
    <w:rsid w:val="00B140F1"/>
    <w:rsid w:val="00B16D25"/>
    <w:rsid w:val="00B208A0"/>
    <w:rsid w:val="00B22847"/>
    <w:rsid w:val="00B34264"/>
    <w:rsid w:val="00B439F4"/>
    <w:rsid w:val="00B43EEE"/>
    <w:rsid w:val="00B44FFB"/>
    <w:rsid w:val="00B6095A"/>
    <w:rsid w:val="00B81FF1"/>
    <w:rsid w:val="00B82B45"/>
    <w:rsid w:val="00B8424A"/>
    <w:rsid w:val="00B90E79"/>
    <w:rsid w:val="00B93CCA"/>
    <w:rsid w:val="00B95282"/>
    <w:rsid w:val="00B96077"/>
    <w:rsid w:val="00B96BF2"/>
    <w:rsid w:val="00BA3F8D"/>
    <w:rsid w:val="00BA5482"/>
    <w:rsid w:val="00BA690A"/>
    <w:rsid w:val="00BB0CC4"/>
    <w:rsid w:val="00BB17BF"/>
    <w:rsid w:val="00BB36E4"/>
    <w:rsid w:val="00BB4B7B"/>
    <w:rsid w:val="00BC1E8E"/>
    <w:rsid w:val="00BC67AA"/>
    <w:rsid w:val="00BD03B5"/>
    <w:rsid w:val="00BE2E4E"/>
    <w:rsid w:val="00BE53EC"/>
    <w:rsid w:val="00BE547F"/>
    <w:rsid w:val="00BF037E"/>
    <w:rsid w:val="00C1621A"/>
    <w:rsid w:val="00C17D4E"/>
    <w:rsid w:val="00C27233"/>
    <w:rsid w:val="00C310D9"/>
    <w:rsid w:val="00C40DD8"/>
    <w:rsid w:val="00C41501"/>
    <w:rsid w:val="00C434BF"/>
    <w:rsid w:val="00C46E3A"/>
    <w:rsid w:val="00C502E8"/>
    <w:rsid w:val="00C744AD"/>
    <w:rsid w:val="00C85775"/>
    <w:rsid w:val="00CA656C"/>
    <w:rsid w:val="00CB438F"/>
    <w:rsid w:val="00CC0A23"/>
    <w:rsid w:val="00CE051B"/>
    <w:rsid w:val="00CE1A44"/>
    <w:rsid w:val="00CF1879"/>
    <w:rsid w:val="00D0100D"/>
    <w:rsid w:val="00D04FFA"/>
    <w:rsid w:val="00D060F9"/>
    <w:rsid w:val="00D104C0"/>
    <w:rsid w:val="00D11AAC"/>
    <w:rsid w:val="00D24719"/>
    <w:rsid w:val="00D27D5D"/>
    <w:rsid w:val="00D32399"/>
    <w:rsid w:val="00D62296"/>
    <w:rsid w:val="00D67EC4"/>
    <w:rsid w:val="00D7107C"/>
    <w:rsid w:val="00D72BE9"/>
    <w:rsid w:val="00D77EEE"/>
    <w:rsid w:val="00D86133"/>
    <w:rsid w:val="00D913C6"/>
    <w:rsid w:val="00D942C3"/>
    <w:rsid w:val="00D96FFC"/>
    <w:rsid w:val="00DA202C"/>
    <w:rsid w:val="00DA4514"/>
    <w:rsid w:val="00DB025D"/>
    <w:rsid w:val="00DB3268"/>
    <w:rsid w:val="00DB3331"/>
    <w:rsid w:val="00DB6B53"/>
    <w:rsid w:val="00DC0E4D"/>
    <w:rsid w:val="00DD0AD7"/>
    <w:rsid w:val="00DD1AC4"/>
    <w:rsid w:val="00DD5A24"/>
    <w:rsid w:val="00DD6C8B"/>
    <w:rsid w:val="00DE4846"/>
    <w:rsid w:val="00DE7EA1"/>
    <w:rsid w:val="00DF0547"/>
    <w:rsid w:val="00DF79B4"/>
    <w:rsid w:val="00E11985"/>
    <w:rsid w:val="00E1415B"/>
    <w:rsid w:val="00E26E20"/>
    <w:rsid w:val="00E35E85"/>
    <w:rsid w:val="00E40089"/>
    <w:rsid w:val="00E56E4B"/>
    <w:rsid w:val="00E62FCB"/>
    <w:rsid w:val="00E73EDF"/>
    <w:rsid w:val="00E813BD"/>
    <w:rsid w:val="00E85963"/>
    <w:rsid w:val="00E95D65"/>
    <w:rsid w:val="00E96D1D"/>
    <w:rsid w:val="00EB4B0C"/>
    <w:rsid w:val="00EB5113"/>
    <w:rsid w:val="00EC07BD"/>
    <w:rsid w:val="00ED56AB"/>
    <w:rsid w:val="00ED74F9"/>
    <w:rsid w:val="00ED7C1F"/>
    <w:rsid w:val="00EE2823"/>
    <w:rsid w:val="00EF1855"/>
    <w:rsid w:val="00EF4545"/>
    <w:rsid w:val="00EF6748"/>
    <w:rsid w:val="00F1155D"/>
    <w:rsid w:val="00F27DD8"/>
    <w:rsid w:val="00F327BD"/>
    <w:rsid w:val="00F34F6A"/>
    <w:rsid w:val="00F536C5"/>
    <w:rsid w:val="00F545EF"/>
    <w:rsid w:val="00F8799F"/>
    <w:rsid w:val="00FA0B4B"/>
    <w:rsid w:val="00FB48CE"/>
    <w:rsid w:val="00FB4E51"/>
    <w:rsid w:val="00FC40D7"/>
    <w:rsid w:val="00FC55D0"/>
    <w:rsid w:val="00FD15BA"/>
    <w:rsid w:val="00FD41E2"/>
    <w:rsid w:val="00FD6639"/>
    <w:rsid w:val="00FD7980"/>
    <w:rsid w:val="00FE35F9"/>
    <w:rsid w:val="00FE3666"/>
    <w:rsid w:val="00FF3E54"/>
    <w:rsid w:val="00FF458A"/>
    <w:rsid w:val="00FF4A20"/>
    <w:rsid w:val="09670C5B"/>
    <w:rsid w:val="0AF3378C"/>
    <w:rsid w:val="0B2F72F5"/>
    <w:rsid w:val="0CA87F82"/>
    <w:rsid w:val="0CF62B54"/>
    <w:rsid w:val="0D913B3D"/>
    <w:rsid w:val="0E62607D"/>
    <w:rsid w:val="0F8723B2"/>
    <w:rsid w:val="10F153CA"/>
    <w:rsid w:val="13371029"/>
    <w:rsid w:val="14C95DDA"/>
    <w:rsid w:val="19274FDF"/>
    <w:rsid w:val="19EB7D78"/>
    <w:rsid w:val="1A4E48E3"/>
    <w:rsid w:val="1C2657D0"/>
    <w:rsid w:val="1C32796F"/>
    <w:rsid w:val="20B037C1"/>
    <w:rsid w:val="22FF585A"/>
    <w:rsid w:val="23095BB5"/>
    <w:rsid w:val="25C863A9"/>
    <w:rsid w:val="26524D89"/>
    <w:rsid w:val="26F50BF6"/>
    <w:rsid w:val="27CE27C1"/>
    <w:rsid w:val="28BF0F3E"/>
    <w:rsid w:val="29E677EB"/>
    <w:rsid w:val="2B5B7F59"/>
    <w:rsid w:val="2BF8152E"/>
    <w:rsid w:val="302A1EA4"/>
    <w:rsid w:val="35DB2564"/>
    <w:rsid w:val="362606F5"/>
    <w:rsid w:val="39BB7346"/>
    <w:rsid w:val="39DF5588"/>
    <w:rsid w:val="39F9314D"/>
    <w:rsid w:val="3AF11564"/>
    <w:rsid w:val="3C9D59A6"/>
    <w:rsid w:val="3D3B2FFA"/>
    <w:rsid w:val="3DE05E46"/>
    <w:rsid w:val="3F7E2E7B"/>
    <w:rsid w:val="3FF35426"/>
    <w:rsid w:val="41E579D9"/>
    <w:rsid w:val="420A743F"/>
    <w:rsid w:val="42404C72"/>
    <w:rsid w:val="43E97C54"/>
    <w:rsid w:val="454C341E"/>
    <w:rsid w:val="46161889"/>
    <w:rsid w:val="46877B15"/>
    <w:rsid w:val="46E8298D"/>
    <w:rsid w:val="4C53245B"/>
    <w:rsid w:val="4CB6622D"/>
    <w:rsid w:val="51A6272C"/>
    <w:rsid w:val="533C2380"/>
    <w:rsid w:val="539259C6"/>
    <w:rsid w:val="55042026"/>
    <w:rsid w:val="58E36164"/>
    <w:rsid w:val="591D68B3"/>
    <w:rsid w:val="59A97960"/>
    <w:rsid w:val="5D8F4370"/>
    <w:rsid w:val="61F335F4"/>
    <w:rsid w:val="630C0E11"/>
    <w:rsid w:val="644775C3"/>
    <w:rsid w:val="645445C8"/>
    <w:rsid w:val="674935EB"/>
    <w:rsid w:val="69D41CC3"/>
    <w:rsid w:val="6B4C3552"/>
    <w:rsid w:val="6BBA1AE7"/>
    <w:rsid w:val="6C3D33F3"/>
    <w:rsid w:val="7109597D"/>
    <w:rsid w:val="711A7CF5"/>
    <w:rsid w:val="782910FC"/>
    <w:rsid w:val="792151BF"/>
    <w:rsid w:val="79FB28C9"/>
    <w:rsid w:val="7A025F88"/>
    <w:rsid w:val="7A6A66F1"/>
    <w:rsid w:val="7B7221E7"/>
    <w:rsid w:val="7D4B49D6"/>
    <w:rsid w:val="7DA95783"/>
    <w:rsid w:val="7FD35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keepLines/>
      <w:widowControl w:val="0"/>
      <w:spacing w:before="340" w:beforeLines="0" w:after="330" w:afterLines="0" w:line="578" w:lineRule="auto"/>
      <w:jc w:val="both"/>
      <w:outlineLvl w:val="0"/>
    </w:pPr>
    <w:rPr>
      <w:b/>
      <w:kern w:val="44"/>
      <w:sz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widowControl w:val="0"/>
      <w:numPr>
        <w:ilvl w:val="0"/>
        <w:numId w:val="1"/>
      </w:numPr>
      <w:spacing w:line="216" w:lineRule="auto"/>
      <w:jc w:val="both"/>
      <w:outlineLvl w:val="2"/>
    </w:pPr>
    <w:rPr>
      <w:rFonts w:ascii="宋体"/>
      <w:b/>
      <w:kern w:val="2"/>
      <w:sz w:val="28"/>
    </w:rPr>
  </w:style>
  <w:style w:type="character" w:default="1" w:styleId="24">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3"/>
    <w:basedOn w:val="1"/>
    <w:qFormat/>
    <w:uiPriority w:val="0"/>
    <w:pPr>
      <w:widowControl w:val="0"/>
      <w:ind w:left="100" w:leftChars="400" w:hanging="200" w:hangingChars="200"/>
      <w:jc w:val="both"/>
    </w:pPr>
    <w:rPr>
      <w:kern w:val="2"/>
      <w:sz w:val="21"/>
      <w:szCs w:val="24"/>
    </w:rPr>
  </w:style>
  <w:style w:type="paragraph" w:styleId="6">
    <w:name w:val="Normal Indent"/>
    <w:basedOn w:val="1"/>
    <w:link w:val="28"/>
    <w:uiPriority w:val="0"/>
    <w:pPr>
      <w:ind w:firstLine="420"/>
    </w:pPr>
  </w:style>
  <w:style w:type="paragraph" w:styleId="7">
    <w:name w:val="Document Map"/>
    <w:basedOn w:val="1"/>
    <w:semiHidden/>
    <w:qFormat/>
    <w:uiPriority w:val="0"/>
    <w:pPr>
      <w:shd w:val="clear" w:color="auto" w:fill="000080"/>
    </w:pPr>
  </w:style>
  <w:style w:type="paragraph" w:styleId="8">
    <w:name w:val="annotation text"/>
    <w:basedOn w:val="1"/>
    <w:link w:val="29"/>
    <w:qFormat/>
    <w:uiPriority w:val="0"/>
    <w:pPr>
      <w:widowControl w:val="0"/>
      <w:adjustRightInd w:val="0"/>
      <w:spacing w:line="360" w:lineRule="atLeast"/>
      <w:textAlignment w:val="baseline"/>
    </w:pPr>
    <w:rPr>
      <w:sz w:val="24"/>
    </w:rPr>
  </w:style>
  <w:style w:type="paragraph" w:styleId="9">
    <w:name w:val="Body Text"/>
    <w:basedOn w:val="1"/>
    <w:uiPriority w:val="0"/>
    <w:pPr>
      <w:spacing w:after="120" w:afterLines="0"/>
    </w:pPr>
  </w:style>
  <w:style w:type="paragraph" w:styleId="10">
    <w:name w:val="Body Text Indent"/>
    <w:basedOn w:val="1"/>
    <w:next w:val="11"/>
    <w:uiPriority w:val="0"/>
    <w:pPr>
      <w:widowControl w:val="0"/>
      <w:ind w:firstLine="552"/>
      <w:jc w:val="both"/>
    </w:pPr>
    <w:rPr>
      <w:rFonts w:ascii="宋体"/>
      <w:kern w:val="2"/>
      <w:sz w:val="28"/>
    </w:rPr>
  </w:style>
  <w:style w:type="paragraph" w:styleId="11">
    <w:name w:val="envelope return"/>
    <w:basedOn w:val="1"/>
    <w:qFormat/>
    <w:uiPriority w:val="0"/>
    <w:pPr>
      <w:snapToGrid w:val="0"/>
    </w:pPr>
    <w:rPr>
      <w:rFonts w:ascii="Arial" w:hAnsi="Arial" w:eastAsia="宋体" w:cs="Times New Roman"/>
    </w:rPr>
  </w:style>
  <w:style w:type="paragraph" w:styleId="12">
    <w:name w:val="Plain Text"/>
    <w:basedOn w:val="1"/>
    <w:link w:val="30"/>
    <w:qFormat/>
    <w:uiPriority w:val="0"/>
    <w:pPr>
      <w:widowControl w:val="0"/>
      <w:jc w:val="both"/>
    </w:pPr>
    <w:rPr>
      <w:rFonts w:ascii="宋体" w:hAnsi="Courier New" w:cs="Courier New"/>
      <w:kern w:val="2"/>
      <w:sz w:val="21"/>
      <w:szCs w:val="21"/>
    </w:rPr>
  </w:style>
  <w:style w:type="paragraph" w:styleId="13">
    <w:name w:val="Date"/>
    <w:basedOn w:val="1"/>
    <w:next w:val="1"/>
    <w:link w:val="31"/>
    <w:uiPriority w:val="0"/>
    <w:pPr>
      <w:widowControl w:val="0"/>
      <w:adjustRightInd w:val="0"/>
      <w:spacing w:line="312" w:lineRule="atLeast"/>
      <w:jc w:val="both"/>
      <w:textAlignment w:val="baseline"/>
    </w:pPr>
    <w:rPr>
      <w:rFonts w:ascii="仿宋_GB2312" w:eastAsia="仿宋_GB2312"/>
      <w:sz w:val="28"/>
    </w:rPr>
  </w:style>
  <w:style w:type="paragraph" w:styleId="14">
    <w:name w:val="Body Text Indent 2"/>
    <w:basedOn w:val="1"/>
    <w:uiPriority w:val="0"/>
    <w:pPr>
      <w:spacing w:after="120" w:afterLines="0" w:line="480" w:lineRule="auto"/>
      <w:ind w:left="420"/>
    </w:pPr>
  </w:style>
  <w:style w:type="paragraph" w:styleId="15">
    <w:name w:val="Balloon Text"/>
    <w:basedOn w:val="1"/>
    <w:uiPriority w:val="0"/>
    <w:rPr>
      <w:sz w:val="18"/>
      <w:szCs w:val="18"/>
    </w:rPr>
  </w:style>
  <w:style w:type="paragraph" w:styleId="16">
    <w:name w:val="footer"/>
    <w:basedOn w:val="1"/>
    <w:uiPriority w:val="0"/>
    <w:pPr>
      <w:tabs>
        <w:tab w:val="center" w:pos="4153"/>
        <w:tab w:val="right" w:pos="8306"/>
      </w:tabs>
      <w:snapToGrid w:val="0"/>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0"/>
  </w:style>
  <w:style w:type="paragraph" w:styleId="19">
    <w:name w:val="Body Text Indent 3"/>
    <w:basedOn w:val="1"/>
    <w:uiPriority w:val="0"/>
    <w:pPr>
      <w:adjustRightInd w:val="0"/>
      <w:snapToGrid w:val="0"/>
      <w:spacing w:line="440" w:lineRule="exact"/>
      <w:ind w:firstLine="480" w:firstLineChars="200"/>
    </w:pPr>
    <w:rPr>
      <w:color w:val="000000"/>
      <w:sz w:val="24"/>
    </w:rPr>
  </w:style>
  <w:style w:type="paragraph" w:styleId="20">
    <w:name w:val="Body Text First Indent"/>
    <w:basedOn w:val="9"/>
    <w:unhideWhenUsed/>
    <w:qFormat/>
    <w:uiPriority w:val="99"/>
    <w:pPr>
      <w:adjustRightInd w:val="0"/>
      <w:spacing w:line="360" w:lineRule="auto"/>
      <w:ind w:firstLine="420"/>
      <w:textAlignment w:val="baseline"/>
    </w:pPr>
    <w:rPr>
      <w:rFonts w:eastAsia="楷体_GB2312"/>
      <w:sz w:val="24"/>
    </w:rPr>
  </w:style>
  <w:style w:type="paragraph" w:styleId="21">
    <w:name w:val="Body Text First Indent 2"/>
    <w:basedOn w:val="10"/>
    <w:unhideWhenUsed/>
    <w:qFormat/>
    <w:uiPriority w:val="99"/>
    <w:pPr>
      <w:ind w:firstLine="420" w:firstLineChars="200"/>
    </w:pPr>
    <w:rPr>
      <w:rFonts w:ascii="Calibri" w:hAnsi="Calibri" w:eastAsia="宋体" w:cs="Times New Roman"/>
      <w:szCs w:val="24"/>
    </w:rPr>
  </w:style>
  <w:style w:type="table" w:styleId="23">
    <w:name w:val="Table Grid"/>
    <w:basedOn w:val="22"/>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正文缩进字符"/>
    <w:link w:val="6"/>
    <w:uiPriority w:val="0"/>
    <w:rPr>
      <w:rFonts w:eastAsia="宋体"/>
      <w:lang w:val="en-US" w:eastAsia="zh-CN" w:bidi="ar-SA"/>
    </w:rPr>
  </w:style>
  <w:style w:type="character" w:customStyle="1" w:styleId="29">
    <w:name w:val="批注文字字符"/>
    <w:link w:val="8"/>
    <w:uiPriority w:val="0"/>
    <w:rPr>
      <w:rFonts w:eastAsia="宋体"/>
      <w:sz w:val="24"/>
      <w:lang w:val="en-US" w:eastAsia="zh-CN" w:bidi="ar-SA"/>
    </w:rPr>
  </w:style>
  <w:style w:type="character" w:customStyle="1" w:styleId="30">
    <w:name w:val="纯文本字符"/>
    <w:link w:val="12"/>
    <w:uiPriority w:val="0"/>
    <w:rPr>
      <w:rFonts w:ascii="宋体" w:hAnsi="Courier New" w:eastAsia="宋体" w:cs="Courier New"/>
      <w:kern w:val="2"/>
      <w:sz w:val="21"/>
      <w:szCs w:val="21"/>
      <w:lang w:val="en-US" w:eastAsia="zh-CN" w:bidi="ar-SA"/>
    </w:rPr>
  </w:style>
  <w:style w:type="character" w:customStyle="1" w:styleId="31">
    <w:name w:val="日期字符"/>
    <w:link w:val="13"/>
    <w:uiPriority w:val="0"/>
    <w:rPr>
      <w:rFonts w:ascii="仿宋_GB2312" w:eastAsia="仿宋_GB2312"/>
      <w:sz w:val="28"/>
      <w:lang w:val="en-US" w:eastAsia="zh-CN" w:bidi="ar-SA"/>
    </w:rPr>
  </w:style>
  <w:style w:type="character" w:customStyle="1" w:styleId="32">
    <w:name w:val="样式 正文（首行缩进两字） + 宋体 Char"/>
    <w:uiPriority w:val="0"/>
    <w:rPr>
      <w:rFonts w:ascii="宋体" w:hAnsi="宋体" w:eastAsia="宋体"/>
      <w:spacing w:val="6"/>
      <w:kern w:val="24"/>
      <w:sz w:val="24"/>
      <w:szCs w:val="24"/>
      <w:lang w:val="en-US" w:eastAsia="zh-CN" w:bidi="ar-SA"/>
    </w:rPr>
  </w:style>
  <w:style w:type="character" w:customStyle="1" w:styleId="33">
    <w:name w:val=" Char Char5"/>
    <w:uiPriority w:val="0"/>
    <w:rPr>
      <w:rFonts w:eastAsia="宋体"/>
      <w:spacing w:val="14"/>
      <w:kern w:val="24"/>
      <w:sz w:val="24"/>
      <w:lang w:val="en-US" w:eastAsia="zh-CN" w:bidi="ar-SA"/>
    </w:rPr>
  </w:style>
  <w:style w:type="character" w:customStyle="1" w:styleId="34">
    <w:name w:val="正文2 Char"/>
    <w:link w:val="35"/>
    <w:uiPriority w:val="0"/>
    <w:rPr>
      <w:rFonts w:eastAsia="宋体"/>
      <w:kern w:val="2"/>
      <w:sz w:val="24"/>
      <w:lang w:bidi="ar-SA"/>
    </w:rPr>
  </w:style>
  <w:style w:type="paragraph" w:customStyle="1" w:styleId="35">
    <w:name w:val="正文2"/>
    <w:basedOn w:val="1"/>
    <w:link w:val="34"/>
    <w:uiPriority w:val="0"/>
    <w:pPr>
      <w:widowControl w:val="0"/>
      <w:spacing w:before="156" w:line="360" w:lineRule="auto"/>
      <w:ind w:firstLine="510" w:firstLineChars="200"/>
      <w:jc w:val="both"/>
    </w:pPr>
    <w:rPr>
      <w:kern w:val="2"/>
      <w:sz w:val="24"/>
    </w:rPr>
  </w:style>
  <w:style w:type="paragraph" w:customStyle="1" w:styleId="36">
    <w:name w:val=" Char Char Char Char"/>
    <w:basedOn w:val="1"/>
    <w:uiPriority w:val="0"/>
    <w:pPr>
      <w:widowControl w:val="0"/>
      <w:jc w:val="both"/>
    </w:pPr>
    <w:rPr>
      <w:kern w:val="2"/>
      <w:sz w:val="21"/>
    </w:rPr>
  </w:style>
  <w:style w:type="paragraph" w:customStyle="1" w:styleId="37">
    <w:name w:val="标题1LZG"/>
    <w:basedOn w:val="1"/>
    <w:uiPriority w:val="0"/>
  </w:style>
  <w:style w:type="paragraph" w:customStyle="1" w:styleId="38">
    <w:name w:val="样式 标题 2 + (中文) 黑体 四号 黑色"/>
    <w:basedOn w:val="3"/>
    <w:uiPriority w:val="0"/>
    <w:pPr>
      <w:widowControl w:val="0"/>
      <w:spacing w:line="520" w:lineRule="exact"/>
    </w:pPr>
    <w:rPr>
      <w:color w:val="000000"/>
      <w:kern w:val="24"/>
      <w:sz w:val="28"/>
      <w:szCs w:val="20"/>
    </w:rPr>
  </w:style>
  <w:style w:type="paragraph" w:customStyle="1" w:styleId="39">
    <w:name w:val=" Char Char Char Char Char Char Char Char Char Char Char Char Char Char Char Char Char Char Char Char Char Char Char Char Char"/>
    <w:basedOn w:val="1"/>
    <w:qFormat/>
    <w:uiPriority w:val="0"/>
    <w:pPr>
      <w:widowControl w:val="0"/>
      <w:jc w:val="both"/>
    </w:pPr>
    <w:rPr>
      <w:rFonts w:ascii="Tahoma" w:hAnsi="Tahoma"/>
      <w:kern w:val="2"/>
      <w:sz w:val="24"/>
    </w:rPr>
  </w:style>
  <w:style w:type="paragraph" w:customStyle="1" w:styleId="40">
    <w:name w:val="样式 样式 标题 3 + (符号) 宋体 四号 加粗 黑色 段前: 0 磅 段后: 0 磅 行距: 固定值 22 磅 + 段前:..."/>
    <w:basedOn w:val="1"/>
    <w:uiPriority w:val="0"/>
    <w:pPr>
      <w:keepNext/>
      <w:keepLines/>
      <w:widowControl w:val="0"/>
      <w:spacing w:before="156" w:beforeLines="50" w:after="156" w:afterLines="50" w:line="580" w:lineRule="exact"/>
      <w:outlineLvl w:val="2"/>
    </w:pPr>
    <w:rPr>
      <w:rFonts w:ascii="宋体" w:hAnsi="宋体"/>
      <w:b/>
      <w:bCs/>
      <w:color w:val="000000"/>
      <w:kern w:val="24"/>
      <w:sz w:val="28"/>
    </w:rPr>
  </w:style>
  <w:style w:type="paragraph" w:customStyle="1" w:styleId="41">
    <w:name w:val="默认段落字体 Para Char Char Char Char Char Char Char Char Char Char"/>
    <w:basedOn w:val="1"/>
    <w:uiPriority w:val="0"/>
    <w:pPr>
      <w:widowControl w:val="0"/>
      <w:jc w:val="both"/>
    </w:pPr>
    <w:rPr>
      <w:kern w:val="2"/>
      <w:sz w:val="21"/>
    </w:rPr>
  </w:style>
  <w:style w:type="paragraph" w:customStyle="1" w:styleId="42">
    <w:name w:val="表内文字"/>
    <w:basedOn w:val="1"/>
    <w:uiPriority w:val="0"/>
    <w:pPr>
      <w:jc w:val="center"/>
    </w:pPr>
    <w:rPr>
      <w:rFonts w:ascii="宋体" w:hAnsi="宋体"/>
      <w:kern w:val="2"/>
      <w:sz w:val="24"/>
    </w:rPr>
  </w:style>
  <w:style w:type="paragraph" w:customStyle="1" w:styleId="43">
    <w:name w:val=" Char1"/>
    <w:basedOn w:val="1"/>
    <w:uiPriority w:val="0"/>
    <w:pPr>
      <w:widowControl w:val="0"/>
      <w:jc w:val="both"/>
    </w:pPr>
    <w:rPr>
      <w:rFonts w:ascii="仿宋_GB2312" w:eastAsia="仿宋_GB2312"/>
      <w:b/>
      <w:kern w:val="2"/>
      <w:sz w:val="32"/>
      <w:szCs w:val="32"/>
    </w:rPr>
  </w:style>
  <w:style w:type="paragraph" w:customStyle="1" w:styleId="44">
    <w:name w:val="表格文字"/>
    <w:basedOn w:val="1"/>
    <w:qFormat/>
    <w:uiPriority w:val="0"/>
    <w:pPr>
      <w:spacing w:before="25" w:after="25"/>
      <w:jc w:val="left"/>
    </w:pPr>
    <w:rPr>
      <w:bCs/>
      <w:spacing w:val="10"/>
      <w:kern w:val="0"/>
      <w:sz w:val="24"/>
      <w:szCs w:val="20"/>
    </w:rPr>
  </w:style>
  <w:style w:type="paragraph" w:styleId="45">
    <w:name w:val="List Paragraph"/>
    <w:basedOn w:val="1"/>
    <w:qFormat/>
    <w:uiPriority w:val="34"/>
    <w:pPr>
      <w:spacing w:line="360" w:lineRule="auto"/>
      <w:ind w:firstLine="420" w:firstLineChars="200"/>
    </w:pPr>
    <w:rPr>
      <w:rFonts w:ascii="Calibri" w:hAnsi="Calibri" w:eastAsia="宋体" w:cs="Times New Roman"/>
      <w:sz w:val="24"/>
      <w:szCs w:val="24"/>
    </w:rPr>
  </w:style>
  <w:style w:type="paragraph" w:customStyle="1" w:styleId="46">
    <w:name w:val="2级标题"/>
    <w:basedOn w:val="1"/>
    <w:qFormat/>
    <w:uiPriority w:val="0"/>
    <w:pPr>
      <w:spacing w:beforeLines="10" w:afterLines="10" w:line="360" w:lineRule="auto"/>
      <w:jc w:val="left"/>
      <w:outlineLvl w:val="1"/>
    </w:pPr>
    <w:rPr>
      <w:rFonts w:ascii="Times New Roman" w:hAnsi="Times New Roman" w:eastAsia="仿宋" w:cs="Times New Roman"/>
      <w:b/>
      <w:sz w:val="30"/>
      <w:szCs w:val="22"/>
    </w:rPr>
  </w:style>
  <w:style w:type="paragraph" w:customStyle="1" w:styleId="47">
    <w:name w:val="3级"/>
    <w:basedOn w:val="1"/>
    <w:qFormat/>
    <w:uiPriority w:val="0"/>
    <w:pPr>
      <w:keepNext/>
      <w:widowControl/>
      <w:spacing w:before="240" w:after="240" w:line="360" w:lineRule="auto"/>
      <w:ind w:right="466" w:rightChars="194" w:firstLine="288"/>
      <w:jc w:val="left"/>
      <w:outlineLvl w:val="2"/>
    </w:pPr>
    <w:rPr>
      <w:rFonts w:ascii="宋体" w:hAnsi="宋体" w:eastAsia="宋体" w:cs="Times New Roman"/>
      <w:b/>
      <w:bCs/>
      <w:kern w:val="0"/>
      <w:sz w:val="28"/>
      <w:szCs w:val="20"/>
    </w:rPr>
  </w:style>
  <w:style w:type="paragraph" w:customStyle="1" w:styleId="48">
    <w:name w:val="WPSOffice手动目录 1"/>
    <w:uiPriority w:val="0"/>
    <w:pPr>
      <w:ind w:leftChars="0"/>
    </w:pPr>
    <w:rPr>
      <w:rFonts w:ascii="Times New Roman" w:hAnsi="Times New Roman" w:eastAsia="宋体" w:cs="Times New Roman"/>
      <w:sz w:val="20"/>
      <w:szCs w:val="20"/>
    </w:rPr>
  </w:style>
  <w:style w:type="paragraph" w:customStyle="1" w:styleId="49">
    <w:name w:val="参数表格"/>
    <w:basedOn w:val="1"/>
    <w:qFormat/>
    <w:uiPriority w:val="0"/>
    <w:pPr>
      <w:adjustRightInd/>
      <w:spacing w:line="360" w:lineRule="auto"/>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6875</Words>
  <Characters>7211</Characters>
  <Lines>163</Lines>
  <Paragraphs>46</Paragraphs>
  <TotalTime>0</TotalTime>
  <ScaleCrop>false</ScaleCrop>
  <LinksUpToDate>false</LinksUpToDate>
  <CharactersWithSpaces>7289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2017-09-08T02:50:00Z</dcterms:created>
  <dc:creator>user</dc:creator>
  <cp:lastModifiedBy>豆豆虫</cp:lastModifiedBy>
  <cp:lastPrinted>2021-11-15T00:58:00Z</cp:lastPrinted>
  <dcterms:modified xsi:type="dcterms:W3CDTF">2024-12-26T00:11:53Z</dcterms:modified>
  <dc:title>一、投标通知书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C3CB479BFF16474388349C58BB0FC3EC_13</vt:lpwstr>
  </property>
</Properties>
</file>