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bidi w:val="0"/>
        <w:snapToGrid w:val="0"/>
        <w:spacing w:before="156"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杭州市富阳区第一人民医院职工水果券</w:t>
      </w:r>
    </w:p>
    <w:p>
      <w:pPr>
        <w:pageBreakBefore w:val="0"/>
        <w:widowControl/>
        <w:kinsoku/>
        <w:wordWrap/>
        <w:overflowPunct/>
        <w:topLinePunct w:val="0"/>
        <w:bidi w:val="0"/>
        <w:snapToGrid w:val="0"/>
        <w:spacing w:before="156"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eastAsia="zh-CN"/>
        </w:rPr>
        <w:t>招标项目</w:t>
      </w:r>
      <w:r>
        <w:rPr>
          <w:rFonts w:hint="eastAsia" w:ascii="仿宋" w:hAnsi="仿宋" w:eastAsia="仿宋" w:cs="仿宋"/>
          <w:b/>
          <w:bCs/>
          <w:sz w:val="36"/>
          <w:szCs w:val="36"/>
        </w:rPr>
        <w:t>评标办法</w:t>
      </w:r>
    </w:p>
    <w:p>
      <w:pPr>
        <w:pageBreakBefore w:val="0"/>
        <w:kinsoku/>
        <w:wordWrap/>
        <w:overflowPunct/>
        <w:topLinePunct w:val="0"/>
        <w:bidi w:val="0"/>
        <w:spacing w:before="109" w:beforeLines="35" w:line="360" w:lineRule="auto"/>
        <w:ind w:firstLine="420"/>
        <w:rPr>
          <w:rFonts w:hint="eastAsia" w:ascii="仿宋" w:hAnsi="仿宋" w:eastAsia="仿宋" w:cs="仿宋"/>
          <w:sz w:val="24"/>
          <w:szCs w:val="24"/>
        </w:rPr>
      </w:pPr>
      <w:r>
        <w:rPr>
          <w:rFonts w:hint="eastAsia" w:ascii="仿宋" w:hAnsi="仿宋" w:eastAsia="仿宋" w:cs="仿宋"/>
          <w:sz w:val="24"/>
          <w:szCs w:val="24"/>
        </w:rPr>
        <w:t>根据《中华人民共和国政府采购法》等有关法律法规，遵循“公开、公平、公正”的原则，结合本项目的实际需求，制定本办法。</w:t>
      </w:r>
    </w:p>
    <w:p>
      <w:pPr>
        <w:pageBreakBefore w:val="0"/>
        <w:kinsoku/>
        <w:wordWrap/>
        <w:overflowPunct/>
        <w:topLinePunct w:val="0"/>
        <w:bidi w:val="0"/>
        <w:spacing w:before="109" w:beforeLines="35"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一、总则</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1.本次评标采用综合评分法，总分为100分。</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2.各合格投标人综合得分的计算公式为：</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投标人评标</w:t>
      </w:r>
      <w:r>
        <w:rPr>
          <w:rFonts w:hint="eastAsia" w:ascii="仿宋" w:hAnsi="仿宋" w:eastAsia="仿宋" w:cs="仿宋"/>
          <w:bCs/>
          <w:sz w:val="24"/>
          <w:szCs w:val="24"/>
        </w:rPr>
        <w:t>综合得分=商务及技术得分＋价格得分。</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3.合格投标人的评标得分为各项目汇总得分，中标候选资格按评标得分由高到低顺序排列，得分相同的，按投标报价由</w:t>
      </w:r>
      <w:r>
        <w:rPr>
          <w:rFonts w:hint="eastAsia" w:ascii="仿宋" w:hAnsi="仿宋" w:eastAsia="仿宋" w:cs="仿宋"/>
          <w:sz w:val="24"/>
          <w:szCs w:val="24"/>
          <w:lang w:eastAsia="zh-CN"/>
        </w:rPr>
        <w:t>高</w:t>
      </w:r>
      <w:r>
        <w:rPr>
          <w:rFonts w:hint="eastAsia" w:ascii="仿宋" w:hAnsi="仿宋" w:eastAsia="仿宋" w:cs="仿宋"/>
          <w:sz w:val="24"/>
          <w:szCs w:val="24"/>
        </w:rPr>
        <w:t>到</w:t>
      </w:r>
      <w:r>
        <w:rPr>
          <w:rFonts w:hint="eastAsia" w:ascii="仿宋" w:hAnsi="仿宋" w:eastAsia="仿宋" w:cs="仿宋"/>
          <w:sz w:val="24"/>
          <w:szCs w:val="24"/>
          <w:lang w:eastAsia="zh-CN"/>
        </w:rPr>
        <w:t>低</w:t>
      </w:r>
      <w:r>
        <w:rPr>
          <w:rFonts w:hint="eastAsia" w:ascii="仿宋" w:hAnsi="仿宋" w:eastAsia="仿宋" w:cs="仿宋"/>
          <w:sz w:val="24"/>
          <w:szCs w:val="24"/>
        </w:rPr>
        <w:t>顺序排列；得分且投标报价相同的，按技术指标优劣顺序排列，并形成评标意见。</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4.由评标委员会推荐综合得分排序</w:t>
      </w:r>
      <w:r>
        <w:rPr>
          <w:rFonts w:hint="eastAsia" w:ascii="仿宋" w:hAnsi="仿宋" w:eastAsia="仿宋" w:cs="仿宋"/>
          <w:sz w:val="24"/>
          <w:szCs w:val="24"/>
          <w:highlight w:val="none"/>
          <w:lang w:eastAsia="zh-CN"/>
        </w:rPr>
        <w:t>第一</w:t>
      </w:r>
      <w:r>
        <w:rPr>
          <w:rFonts w:hint="eastAsia" w:ascii="仿宋" w:hAnsi="仿宋" w:eastAsia="仿宋" w:cs="仿宋"/>
          <w:sz w:val="24"/>
          <w:szCs w:val="24"/>
          <w:highlight w:val="none"/>
        </w:rPr>
        <w:t>的投标人为中标人。</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5.评分过程中采用四舍五入法，</w:t>
      </w:r>
      <w:r>
        <w:rPr>
          <w:rFonts w:hint="eastAsia" w:ascii="仿宋" w:hAnsi="仿宋" w:eastAsia="仿宋" w:cs="仿宋"/>
          <w:bCs/>
          <w:sz w:val="24"/>
          <w:szCs w:val="24"/>
        </w:rPr>
        <w:t>并保留小数2位。</w:t>
      </w:r>
    </w:p>
    <w:p>
      <w:pPr>
        <w:pageBreakBefore w:val="0"/>
        <w:kinsoku/>
        <w:wordWrap/>
        <w:overflowPunct/>
        <w:topLinePunct w:val="0"/>
        <w:bidi w:val="0"/>
        <w:spacing w:before="109" w:beforeLines="35"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二、评分内容及标准</w:t>
      </w:r>
    </w:p>
    <w:p>
      <w:pPr>
        <w:pageBreakBefore w:val="0"/>
        <w:kinsoku/>
        <w:wordWrap/>
        <w:overflowPunct/>
        <w:topLinePunct w:val="0"/>
        <w:bidi w:val="0"/>
        <w:spacing w:before="109" w:beforeLines="35"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（一）价格评分(</w:t>
      </w:r>
      <w:r>
        <w:rPr>
          <w:rFonts w:hint="eastAsia" w:ascii="仿宋" w:hAnsi="仿宋" w:eastAsia="仿宋" w:cs="仿宋"/>
          <w:b/>
          <w:sz w:val="24"/>
          <w:szCs w:val="24"/>
          <w:lang w:val="en-US" w:eastAsia="zh-CN"/>
        </w:rPr>
        <w:t>40</w:t>
      </w:r>
      <w:r>
        <w:rPr>
          <w:rFonts w:hint="eastAsia" w:ascii="仿宋" w:hAnsi="仿宋" w:eastAsia="仿宋" w:cs="仿宋"/>
          <w:b/>
          <w:sz w:val="24"/>
          <w:szCs w:val="24"/>
        </w:rPr>
        <w:t>分)</w:t>
      </w:r>
    </w:p>
    <w:p>
      <w:pPr>
        <w:pageBreakBefore w:val="0"/>
        <w:kinsoku/>
        <w:wordWrap/>
        <w:overflowPunct/>
        <w:topLinePunct w:val="0"/>
        <w:bidi w:val="0"/>
        <w:spacing w:before="109" w:beforeLines="35"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1.报价的合理性：</w:t>
      </w:r>
      <w:r>
        <w:rPr>
          <w:rFonts w:hint="eastAsia" w:ascii="仿宋" w:hAnsi="仿宋" w:eastAsia="仿宋" w:cs="仿宋"/>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pageBreakBefore w:val="0"/>
        <w:kinsoku/>
        <w:wordWrap/>
        <w:overflowPunct/>
        <w:topLinePunct w:val="0"/>
        <w:bidi w:val="0"/>
        <w:spacing w:before="109" w:beforeLines="35"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zh-CN"/>
        </w:rPr>
        <w:t>价格分的计算：</w:t>
      </w:r>
      <w:r>
        <w:rPr>
          <w:rFonts w:hint="eastAsia" w:ascii="仿宋" w:hAnsi="仿宋" w:eastAsia="仿宋" w:cs="仿宋"/>
          <w:sz w:val="24"/>
          <w:szCs w:val="24"/>
        </w:rPr>
        <w:t>根据各投标人的有效投标报价，满足招标文件要求且投标价格</w:t>
      </w:r>
      <w:r>
        <w:rPr>
          <w:rFonts w:hint="eastAsia" w:ascii="仿宋" w:hAnsi="仿宋" w:eastAsia="仿宋" w:cs="仿宋"/>
          <w:sz w:val="24"/>
          <w:szCs w:val="24"/>
          <w:lang w:eastAsia="zh-CN"/>
        </w:rPr>
        <w:t>最高</w:t>
      </w:r>
      <w:r>
        <w:rPr>
          <w:rFonts w:hint="eastAsia" w:ascii="仿宋" w:hAnsi="仿宋" w:eastAsia="仿宋" w:cs="仿宋"/>
          <w:sz w:val="24"/>
          <w:szCs w:val="24"/>
        </w:rPr>
        <w:t>的投标报价为评标基准价，其价格分为满分。其他投标人的价格分统一按照下列公式计算：投标报价得分=(有效投标报价／评标基准价)×</w:t>
      </w:r>
      <w:r>
        <w:rPr>
          <w:rFonts w:hint="eastAsia" w:ascii="仿宋" w:hAnsi="仿宋" w:eastAsia="仿宋" w:cs="仿宋"/>
          <w:sz w:val="24"/>
          <w:szCs w:val="24"/>
          <w:lang w:val="en-US" w:eastAsia="zh-CN"/>
        </w:rPr>
        <w:t>40</w:t>
      </w:r>
      <w:r>
        <w:rPr>
          <w:rFonts w:hint="eastAsia" w:ascii="仿宋" w:hAnsi="仿宋" w:eastAsia="仿宋" w:cs="仿宋"/>
          <w:sz w:val="24"/>
          <w:szCs w:val="24"/>
        </w:rPr>
        <w:t>%×100；</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eastAsia="zh-CN"/>
        </w:rPr>
        <w:t>注：本</w:t>
      </w:r>
      <w:r>
        <w:rPr>
          <w:rFonts w:hint="eastAsia" w:ascii="仿宋" w:hAnsi="仿宋" w:eastAsia="仿宋" w:cs="仿宋"/>
          <w:color w:val="FF0000"/>
          <w:sz w:val="24"/>
          <w:szCs w:val="24"/>
        </w:rPr>
        <w:t>次采购投标报价按上浮率报价（如投标报价上浮率为5%，则中标供应商每人份需提供</w:t>
      </w: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rPr>
        <w:t>00元+</w:t>
      </w:r>
      <w:r>
        <w:rPr>
          <w:rFonts w:hint="eastAsia" w:ascii="仿宋" w:hAnsi="仿宋" w:eastAsia="仿宋" w:cs="仿宋"/>
          <w:color w:val="FF0000"/>
          <w:sz w:val="24"/>
          <w:szCs w:val="24"/>
          <w:lang w:val="en-US" w:eastAsia="zh-CN"/>
        </w:rPr>
        <w:t>20</w:t>
      </w:r>
      <w:r>
        <w:rPr>
          <w:rFonts w:hint="eastAsia" w:ascii="仿宋" w:hAnsi="仿宋" w:eastAsia="仿宋" w:cs="仿宋"/>
          <w:color w:val="FF0000"/>
          <w:sz w:val="24"/>
          <w:szCs w:val="24"/>
        </w:rPr>
        <w:t>元价值</w:t>
      </w:r>
      <w:r>
        <w:rPr>
          <w:rFonts w:hint="eastAsia" w:ascii="仿宋" w:hAnsi="仿宋" w:eastAsia="仿宋" w:cs="仿宋"/>
          <w:color w:val="FF0000"/>
          <w:sz w:val="24"/>
          <w:szCs w:val="24"/>
          <w:lang w:eastAsia="zh-CN"/>
        </w:rPr>
        <w:t>的水果券</w:t>
      </w:r>
      <w:r>
        <w:rPr>
          <w:rFonts w:hint="eastAsia" w:ascii="仿宋" w:hAnsi="仿宋" w:eastAsia="仿宋" w:cs="仿宋"/>
          <w:color w:val="FF0000"/>
          <w:sz w:val="24"/>
          <w:szCs w:val="24"/>
        </w:rPr>
        <w:t>,但结算单价仍按</w:t>
      </w: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rPr>
        <w:t>00元/人）。基准价为满足评标要求且投标上浮率最高的投标报价。</w:t>
      </w:r>
    </w:p>
    <w:p>
      <w:pPr>
        <w:pageBreakBefore w:val="0"/>
        <w:kinsoku/>
        <w:wordWrap/>
        <w:overflowPunct/>
        <w:topLinePunct w:val="0"/>
        <w:bidi w:val="0"/>
        <w:spacing w:before="109" w:beforeLines="35"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（二）商务及技术评分（</w:t>
      </w:r>
      <w:r>
        <w:rPr>
          <w:rFonts w:hint="eastAsia" w:ascii="仿宋" w:hAnsi="仿宋" w:eastAsia="仿宋" w:cs="仿宋"/>
          <w:b/>
          <w:sz w:val="24"/>
          <w:szCs w:val="24"/>
          <w:lang w:val="en-US" w:eastAsia="zh-CN"/>
        </w:rPr>
        <w:t>60</w:t>
      </w:r>
      <w:r>
        <w:rPr>
          <w:rFonts w:hint="eastAsia" w:ascii="仿宋" w:hAnsi="仿宋" w:eastAsia="仿宋" w:cs="仿宋"/>
          <w:b/>
          <w:sz w:val="24"/>
          <w:szCs w:val="24"/>
        </w:rPr>
        <w:t>分）</w:t>
      </w:r>
    </w:p>
    <w:p>
      <w:pPr>
        <w:pageBreakBefore w:val="0"/>
        <w:kinsoku/>
        <w:wordWrap/>
        <w:overflowPunct/>
        <w:topLinePunct w:val="0"/>
        <w:bidi w:val="0"/>
        <w:spacing w:before="109" w:beforeLines="35"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1.商务及技术分的计算。</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商务及技术评分按照评标委员会成员的独立评分结果汇总后的算术平均分计算，计算公式为：商务及技术评分＝评标委员会所有成员评分合计数/评标委员会组成人员数。</w:t>
      </w:r>
    </w:p>
    <w:p>
      <w:pPr>
        <w:pageBreakBefore w:val="0"/>
        <w:numPr>
          <w:ilvl w:val="0"/>
          <w:numId w:val="1"/>
        </w:numPr>
        <w:kinsoku/>
        <w:wordWrap/>
        <w:overflowPunct/>
        <w:topLinePunct w:val="0"/>
        <w:bidi w:val="0"/>
        <w:spacing w:before="109" w:beforeLines="35"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评分细则</w:t>
      </w:r>
    </w:p>
    <w:tbl>
      <w:tblPr>
        <w:tblStyle w:val="8"/>
        <w:tblW w:w="864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0"/>
        <w:gridCol w:w="1543"/>
        <w:gridCol w:w="5506"/>
        <w:gridCol w:w="7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810" w:type="dxa"/>
            <w:tcBorders>
              <w:top w:val="single" w:color="auto" w:sz="4" w:space="0"/>
            </w:tcBorders>
            <w:noWrap w:val="0"/>
            <w:vAlign w:val="top"/>
          </w:tcPr>
          <w:p>
            <w:pPr>
              <w:pageBreakBefore w:val="0"/>
              <w:kinsoku/>
              <w:wordWrap/>
              <w:overflowPunct/>
              <w:topLinePunct w:val="0"/>
              <w:bidi w:val="0"/>
              <w:spacing w:before="156"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43" w:type="dxa"/>
            <w:tcBorders>
              <w:top w:val="single" w:color="auto" w:sz="4" w:space="0"/>
            </w:tcBorders>
            <w:noWrap w:val="0"/>
            <w:vAlign w:val="top"/>
          </w:tcPr>
          <w:p>
            <w:pPr>
              <w:pageBreakBefore w:val="0"/>
              <w:kinsoku/>
              <w:wordWrap/>
              <w:overflowPunct/>
              <w:topLinePunct w:val="0"/>
              <w:bidi w:val="0"/>
              <w:spacing w:before="156"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5506" w:type="dxa"/>
            <w:tcBorders>
              <w:top w:val="single" w:color="auto" w:sz="4" w:space="0"/>
            </w:tcBorders>
            <w:noWrap w:val="0"/>
            <w:vAlign w:val="top"/>
          </w:tcPr>
          <w:p>
            <w:pPr>
              <w:pageBreakBefore w:val="0"/>
              <w:kinsoku/>
              <w:wordWrap/>
              <w:overflowPunct/>
              <w:topLinePunct w:val="0"/>
              <w:bidi w:val="0"/>
              <w:spacing w:before="156"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790" w:type="dxa"/>
            <w:tcBorders>
              <w:top w:val="single" w:color="auto" w:sz="4" w:space="0"/>
            </w:tcBorders>
            <w:noWrap w:val="0"/>
            <w:vAlign w:val="top"/>
          </w:tcPr>
          <w:p>
            <w:pPr>
              <w:pageBreakBefore w:val="0"/>
              <w:kinsoku/>
              <w:wordWrap/>
              <w:overflowPunct/>
              <w:topLinePunct w:val="0"/>
              <w:bidi w:val="0"/>
              <w:spacing w:before="156" w:line="24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810" w:type="dxa"/>
            <w:noWrap w:val="0"/>
            <w:vAlign w:val="center"/>
          </w:tcPr>
          <w:p>
            <w:pPr>
              <w:pageBreakBefore w:val="0"/>
              <w:kinsoku/>
              <w:wordWrap/>
              <w:overflowPunct/>
              <w:topLinePunct w:val="0"/>
              <w:bidi w:val="0"/>
              <w:spacing w:before="156"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1543" w:type="dxa"/>
            <w:noWrap w:val="0"/>
            <w:vAlign w:val="center"/>
          </w:tcPr>
          <w:p>
            <w:pPr>
              <w:pageBreakBefore w:val="0"/>
              <w:kinsoku/>
              <w:wordWrap/>
              <w:overflowPunct/>
              <w:topLinePunct w:val="0"/>
              <w:bidi w:val="0"/>
              <w:spacing w:before="156" w:line="360" w:lineRule="auto"/>
              <w:jc w:val="center"/>
              <w:rPr>
                <w:rFonts w:hint="eastAsia" w:ascii="仿宋" w:hAnsi="仿宋" w:eastAsia="仿宋" w:cs="仿宋"/>
                <w:bCs/>
                <w:color w:val="auto"/>
                <w:sz w:val="24"/>
                <w:szCs w:val="24"/>
              </w:rPr>
            </w:pPr>
            <w:r>
              <w:rPr>
                <w:rFonts w:hint="eastAsia" w:ascii="仿宋" w:hAnsi="仿宋" w:eastAsia="仿宋" w:cs="仿宋"/>
                <w:color w:val="000000"/>
                <w:sz w:val="24"/>
                <w:szCs w:val="24"/>
                <w:highlight w:val="none"/>
              </w:rPr>
              <w:t>门店分布</w:t>
            </w:r>
          </w:p>
        </w:tc>
        <w:tc>
          <w:tcPr>
            <w:tcW w:w="5506" w:type="dxa"/>
            <w:noWrap w:val="0"/>
            <w:vAlign w:val="top"/>
          </w:tcPr>
          <w:p>
            <w:pPr>
              <w:pageBreakBefore w:val="0"/>
              <w:numPr>
                <w:ilvl w:val="0"/>
                <w:numId w:val="0"/>
              </w:numPr>
              <w:kinsoku/>
              <w:wordWrap/>
              <w:overflowPunct/>
              <w:topLinePunct w:val="0"/>
              <w:bidi w:val="0"/>
              <w:adjustRightInd/>
              <w:spacing w:before="120" w:beforeLines="50" w:after="120" w:afterLines="5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富春街道区域有门店数量，</w:t>
            </w:r>
            <w:r>
              <w:rPr>
                <w:rFonts w:hint="eastAsia" w:ascii="仿宋" w:hAnsi="仿宋" w:eastAsia="仿宋" w:cs="仿宋"/>
                <w:color w:val="000000"/>
                <w:sz w:val="24"/>
                <w:szCs w:val="24"/>
                <w:highlight w:val="none"/>
                <w:lang w:val="en-US" w:eastAsia="zh-CN"/>
              </w:rPr>
              <w:t>3家及以上得10分，2家得6分，1家得3分。（0-10分）</w:t>
            </w:r>
          </w:p>
        </w:tc>
        <w:tc>
          <w:tcPr>
            <w:tcW w:w="790" w:type="dxa"/>
            <w:noWrap w:val="0"/>
            <w:vAlign w:val="center"/>
          </w:tcPr>
          <w:p>
            <w:pPr>
              <w:pageBreakBefore w:val="0"/>
              <w:kinsoku/>
              <w:wordWrap/>
              <w:overflowPunct/>
              <w:topLinePunct w:val="0"/>
              <w:bidi w:val="0"/>
              <w:spacing w:before="156" w:line="360" w:lineRule="auto"/>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810" w:type="dxa"/>
            <w:noWrap w:val="0"/>
            <w:vAlign w:val="center"/>
          </w:tcPr>
          <w:p>
            <w:pPr>
              <w:pageBreakBefore w:val="0"/>
              <w:kinsoku/>
              <w:wordWrap/>
              <w:overflowPunct/>
              <w:topLinePunct w:val="0"/>
              <w:bidi w:val="0"/>
              <w:spacing w:before="156"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1543" w:type="dxa"/>
            <w:noWrap w:val="0"/>
            <w:vAlign w:val="center"/>
          </w:tcPr>
          <w:p>
            <w:pPr>
              <w:pageBreakBefore w:val="0"/>
              <w:kinsoku/>
              <w:wordWrap/>
              <w:overflowPunct/>
              <w:topLinePunct w:val="0"/>
              <w:bidi w:val="0"/>
              <w:spacing w:before="156"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售后服务及保障</w:t>
            </w:r>
          </w:p>
        </w:tc>
        <w:tc>
          <w:tcPr>
            <w:tcW w:w="5506" w:type="dxa"/>
            <w:noWrap w:val="0"/>
            <w:vAlign w:val="center"/>
          </w:tcPr>
          <w:p>
            <w:pPr>
              <w:pageBreakBefore w:val="0"/>
              <w:kinsoku/>
              <w:wordWrap/>
              <w:overflowPunct/>
              <w:topLinePunct w:val="0"/>
              <w:bidi w:val="0"/>
              <w:spacing w:before="156"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售后服务、服务质量保证措施及承诺，措施及承诺情况科学严谨、有效。由评委综合判定进行打分。（</w:t>
            </w:r>
            <w:r>
              <w:rPr>
                <w:rFonts w:hint="eastAsia" w:ascii="仿宋" w:hAnsi="仿宋" w:eastAsia="仿宋" w:cs="仿宋"/>
                <w:color w:val="auto"/>
                <w:sz w:val="24"/>
                <w:szCs w:val="24"/>
                <w:lang w:val="en-US" w:eastAsia="zh-CN"/>
              </w:rPr>
              <w:t>0-15分</w:t>
            </w:r>
            <w:r>
              <w:rPr>
                <w:rFonts w:hint="eastAsia" w:ascii="仿宋" w:hAnsi="仿宋" w:eastAsia="仿宋" w:cs="仿宋"/>
                <w:color w:val="auto"/>
                <w:sz w:val="24"/>
                <w:szCs w:val="24"/>
                <w:lang w:eastAsia="zh-CN"/>
              </w:rPr>
              <w:t>）</w:t>
            </w:r>
          </w:p>
        </w:tc>
        <w:tc>
          <w:tcPr>
            <w:tcW w:w="790" w:type="dxa"/>
            <w:noWrap w:val="0"/>
            <w:vAlign w:val="center"/>
          </w:tcPr>
          <w:p>
            <w:pPr>
              <w:pageBreakBefore w:val="0"/>
              <w:kinsoku/>
              <w:wordWrap/>
              <w:overflowPunct/>
              <w:topLinePunct w:val="0"/>
              <w:bidi w:val="0"/>
              <w:spacing w:before="156" w:line="360" w:lineRule="auto"/>
              <w:ind w:firstLine="240" w:firstLineChars="1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810" w:type="dxa"/>
            <w:noWrap w:val="0"/>
            <w:vAlign w:val="center"/>
          </w:tcPr>
          <w:p>
            <w:pPr>
              <w:pageBreakBefore w:val="0"/>
              <w:kinsoku/>
              <w:wordWrap/>
              <w:overflowPunct/>
              <w:topLinePunct w:val="0"/>
              <w:bidi w:val="0"/>
              <w:spacing w:before="156"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1543" w:type="dxa"/>
            <w:noWrap w:val="0"/>
            <w:vAlign w:val="center"/>
          </w:tcPr>
          <w:p>
            <w:pPr>
              <w:pageBreakBefore w:val="0"/>
              <w:kinsoku/>
              <w:wordWrap/>
              <w:overflowPunct/>
              <w:topLinePunct w:val="0"/>
              <w:bidi w:val="0"/>
              <w:spacing w:before="156" w:line="360" w:lineRule="auto"/>
              <w:jc w:val="center"/>
              <w:rPr>
                <w:rFonts w:hint="eastAsia" w:ascii="仿宋" w:hAnsi="仿宋" w:eastAsia="仿宋" w:cs="仿宋"/>
                <w:color w:val="auto"/>
                <w:sz w:val="24"/>
                <w:szCs w:val="24"/>
                <w:lang w:eastAsia="zh-CN"/>
              </w:rPr>
            </w:pPr>
            <w:bookmarkStart w:id="0" w:name="_GoBack"/>
            <w:bookmarkEnd w:id="0"/>
            <w:r>
              <w:rPr>
                <w:rFonts w:hint="eastAsia" w:ascii="仿宋" w:hAnsi="仿宋" w:eastAsia="仿宋" w:cs="仿宋"/>
                <w:color w:val="auto"/>
                <w:sz w:val="24"/>
                <w:szCs w:val="24"/>
                <w:lang w:eastAsia="zh-CN"/>
              </w:rPr>
              <w:t>清单内水果价格情况</w:t>
            </w:r>
          </w:p>
        </w:tc>
        <w:tc>
          <w:tcPr>
            <w:tcW w:w="5506" w:type="dxa"/>
            <w:tcBorders>
              <w:top w:val="single" w:color="auto" w:sz="4" w:space="0"/>
            </w:tcBorders>
            <w:noWrap w:val="0"/>
            <w:vAlign w:val="top"/>
          </w:tcPr>
          <w:p>
            <w:pPr>
              <w:pStyle w:val="10"/>
              <w:pageBreakBefore w:val="0"/>
              <w:kinsoku/>
              <w:wordWrap/>
              <w:overflowPunct/>
              <w:topLinePunct w:val="0"/>
              <w:bidi w:val="0"/>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000000"/>
                <w:sz w:val="24"/>
                <w:szCs w:val="24"/>
                <w:highlight w:val="none"/>
                <w:lang w:eastAsia="zh-CN"/>
              </w:rPr>
              <w:t>供应商根据附件清单内水果品种，提供单价及总价，</w:t>
            </w:r>
            <w:r>
              <w:rPr>
                <w:rFonts w:hint="eastAsia" w:ascii="仿宋" w:hAnsi="仿宋" w:eastAsia="仿宋" w:cs="仿宋"/>
                <w:color w:val="000000"/>
                <w:sz w:val="24"/>
                <w:szCs w:val="24"/>
                <w:highlight w:val="none"/>
                <w:lang w:val="en-US" w:eastAsia="zh-CN"/>
              </w:rPr>
              <w:t>20种水果品种总价最低的得满分20分，其余报价按照公式：最低价/各供应商报价*20=最终得分，分别计算得分（0-20分）</w:t>
            </w:r>
          </w:p>
        </w:tc>
        <w:tc>
          <w:tcPr>
            <w:tcW w:w="790" w:type="dxa"/>
            <w:noWrap w:val="0"/>
            <w:vAlign w:val="center"/>
          </w:tcPr>
          <w:p>
            <w:pPr>
              <w:pageBreakBefore w:val="0"/>
              <w:kinsoku/>
              <w:wordWrap/>
              <w:overflowPunct/>
              <w:topLinePunct w:val="0"/>
              <w:bidi w:val="0"/>
              <w:spacing w:before="156" w:line="360" w:lineRule="auto"/>
              <w:ind w:firstLine="240" w:firstLineChars="1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810" w:type="dxa"/>
            <w:noWrap w:val="0"/>
            <w:vAlign w:val="center"/>
          </w:tcPr>
          <w:p>
            <w:pPr>
              <w:pageBreakBefore w:val="0"/>
              <w:kinsoku/>
              <w:wordWrap/>
              <w:overflowPunct/>
              <w:topLinePunct w:val="0"/>
              <w:bidi w:val="0"/>
              <w:spacing w:before="156" w:line="360" w:lineRule="auto"/>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w:t>
            </w:r>
          </w:p>
        </w:tc>
        <w:tc>
          <w:tcPr>
            <w:tcW w:w="1543" w:type="dxa"/>
            <w:noWrap w:val="0"/>
            <w:vAlign w:val="center"/>
          </w:tcPr>
          <w:p>
            <w:pPr>
              <w:pageBreakBefore w:val="0"/>
              <w:kinsoku/>
              <w:wordWrap/>
              <w:overflowPunct/>
              <w:topLinePunct w:val="0"/>
              <w:bidi w:val="0"/>
              <w:spacing w:before="156" w:line="360" w:lineRule="auto"/>
              <w:ind w:left="240" w:leftChars="57" w:hanging="120" w:hangingChars="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样品得分</w:t>
            </w:r>
          </w:p>
        </w:tc>
        <w:tc>
          <w:tcPr>
            <w:tcW w:w="5506" w:type="dxa"/>
            <w:tcBorders>
              <w:top w:val="single" w:color="auto" w:sz="4" w:space="0"/>
            </w:tcBorders>
            <w:noWrap w:val="0"/>
            <w:vAlign w:val="top"/>
          </w:tcPr>
          <w:p>
            <w:pPr>
              <w:pStyle w:val="11"/>
              <w:pageBreakBefore w:val="0"/>
              <w:numPr>
                <w:ilvl w:val="0"/>
                <w:numId w:val="0"/>
              </w:numPr>
              <w:kinsoku/>
              <w:wordWrap/>
              <w:overflowPunct/>
              <w:topLinePunct w:val="0"/>
              <w:bidi w:val="0"/>
              <w:spacing w:line="360" w:lineRule="auto"/>
              <w:ind w:left="0" w:leftChars="0" w:firstLine="0" w:firstLineChars="0"/>
              <w:rPr>
                <w:rFonts w:hint="eastAsia" w:ascii="仿宋" w:hAnsi="仿宋" w:eastAsia="仿宋" w:cs="仿宋"/>
                <w:kern w:val="0"/>
                <w:sz w:val="24"/>
                <w:szCs w:val="24"/>
                <w:lang w:val="en-US" w:eastAsia="zh-CN" w:bidi="ar-SA"/>
              </w:rPr>
            </w:pPr>
            <w:r>
              <w:rPr>
                <w:rFonts w:hint="eastAsia" w:ascii="仿宋" w:hAnsi="仿宋" w:eastAsia="仿宋" w:cs="仿宋"/>
                <w:sz w:val="24"/>
                <w:szCs w:val="24"/>
                <w:lang w:eastAsia="zh-CN"/>
              </w:rPr>
              <w:t>供应商提供采购人水果清单内需提供样品的</w:t>
            </w:r>
            <w:r>
              <w:rPr>
                <w:rFonts w:hint="eastAsia" w:ascii="仿宋" w:hAnsi="仿宋" w:eastAsia="仿宋" w:cs="仿宋"/>
                <w:sz w:val="24"/>
                <w:szCs w:val="24"/>
                <w:lang w:val="en-US" w:eastAsia="zh-CN"/>
              </w:rPr>
              <w:t>5种水果，评委根据水果的品相、口感等因素综合打分。（0-15分）</w:t>
            </w:r>
          </w:p>
        </w:tc>
        <w:tc>
          <w:tcPr>
            <w:tcW w:w="790" w:type="dxa"/>
            <w:noWrap w:val="0"/>
            <w:vAlign w:val="center"/>
          </w:tcPr>
          <w:p>
            <w:pPr>
              <w:pageBreakBefore w:val="0"/>
              <w:kinsoku/>
              <w:wordWrap/>
              <w:overflowPunct/>
              <w:topLinePunct w:val="0"/>
              <w:bidi w:val="0"/>
              <w:spacing w:before="156" w:line="360" w:lineRule="auto"/>
              <w:ind w:firstLine="240" w:firstLineChars="1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w:t>
            </w:r>
          </w:p>
        </w:tc>
      </w:tr>
    </w:tbl>
    <w:p>
      <w:pPr>
        <w:pageBreakBefore w:val="0"/>
        <w:kinsoku/>
        <w:wordWrap/>
        <w:overflowPunct/>
        <w:topLinePunct w:val="0"/>
        <w:bidi w:val="0"/>
        <w:spacing w:before="109" w:beforeLines="35"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rPr>
        <w:t>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投标人提供的资料弄虚作假的，报</w:t>
      </w:r>
      <w:r>
        <w:rPr>
          <w:rFonts w:hint="eastAsia" w:ascii="仿宋" w:hAnsi="仿宋" w:eastAsia="仿宋" w:cs="仿宋"/>
          <w:b/>
          <w:bCs/>
          <w:sz w:val="24"/>
          <w:szCs w:val="24"/>
          <w:lang w:eastAsia="zh-CN"/>
        </w:rPr>
        <w:t>上级</w:t>
      </w:r>
      <w:r>
        <w:rPr>
          <w:rFonts w:hint="eastAsia" w:ascii="仿宋" w:hAnsi="仿宋" w:eastAsia="仿宋" w:cs="仿宋"/>
          <w:b/>
          <w:bCs/>
          <w:sz w:val="24"/>
          <w:szCs w:val="24"/>
        </w:rPr>
        <w:t>主管部门查处</w:t>
      </w:r>
      <w:r>
        <w:rPr>
          <w:rFonts w:hint="eastAsia" w:ascii="仿宋" w:hAnsi="仿宋" w:eastAsia="仿宋" w:cs="仿宋"/>
          <w:b/>
          <w:bCs/>
          <w:sz w:val="24"/>
          <w:szCs w:val="24"/>
          <w:lang w:eastAsia="zh-CN"/>
        </w:rPr>
        <w:t>，招标人有追究法律责任的权利</w:t>
      </w:r>
    </w:p>
    <w:p>
      <w:pPr>
        <w:pageBreakBefore w:val="0"/>
        <w:kinsoku/>
        <w:wordWrap/>
        <w:overflowPunct/>
        <w:topLinePunct w:val="0"/>
        <w:bidi w:val="0"/>
        <w:spacing w:before="109" w:beforeLines="35" w:line="360" w:lineRule="auto"/>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2.本院职工凭本次招标的水果券消费时，水果价格应按照评分细则中条款3的单价予以结算。</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DE4BA"/>
    <w:multiLevelType w:val="singleLevel"/>
    <w:tmpl w:val="3A9DE4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MWNiZjE2MTg1MjE1NzMyOTVhMjFkZDA4Y2NkNjYifQ=="/>
  </w:docVars>
  <w:rsids>
    <w:rsidRoot w:val="00000000"/>
    <w:rsid w:val="21D94477"/>
    <w:rsid w:val="2BB138D1"/>
    <w:rsid w:val="2BF437BD"/>
    <w:rsid w:val="2D48136A"/>
    <w:rsid w:val="3DB60D86"/>
    <w:rsid w:val="41434B73"/>
    <w:rsid w:val="4F380341"/>
    <w:rsid w:val="51044B29"/>
    <w:rsid w:val="55B70B0B"/>
    <w:rsid w:val="6343302D"/>
    <w:rsid w:val="66252C92"/>
    <w:rsid w:val="7DD1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Lines="5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spacing w:beforeLines="0" w:after="260" w:line="415" w:lineRule="auto"/>
      <w:outlineLvl w:val="1"/>
    </w:pPr>
    <w:rPr>
      <w:rFonts w:ascii="Arial" w:hAnsi="Arial" w:eastAsia="黑体"/>
      <w:b/>
      <w:bCs/>
      <w:sz w:val="32"/>
      <w:szCs w:val="32"/>
    </w:rPr>
  </w:style>
  <w:style w:type="paragraph" w:styleId="3">
    <w:name w:val="heading 3"/>
    <w:basedOn w:val="1"/>
    <w:next w:val="4"/>
    <w:autoRedefine/>
    <w:qFormat/>
    <w:uiPriority w:val="0"/>
    <w:pPr>
      <w:keepNext/>
      <w:keepLines/>
      <w:spacing w:beforeLines="0" w:after="260" w:line="413" w:lineRule="auto"/>
      <w:outlineLvl w:val="2"/>
    </w:pPr>
    <w:rPr>
      <w:b/>
      <w:bCs/>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4">
    <w:name w:val="样式 标题 3 + 右侧:  0.49 字符"/>
    <w:basedOn w:val="3"/>
    <w:autoRedefine/>
    <w:qFormat/>
    <w:uiPriority w:val="99"/>
    <w:pPr>
      <w:ind w:right="137" w:firstLine="138" w:firstLineChars="49"/>
    </w:pPr>
    <w:rPr>
      <w:rFonts w:cs="宋体"/>
      <w:szCs w:val="20"/>
    </w:rPr>
  </w:style>
  <w:style w:type="paragraph" w:styleId="5">
    <w:name w:val="Plain Text"/>
    <w:basedOn w:val="1"/>
    <w:next w:val="1"/>
    <w:autoRedefine/>
    <w:unhideWhenUsed/>
    <w:qFormat/>
    <w:uiPriority w:val="0"/>
    <w:pPr>
      <w:spacing w:before="156" w:afterLines="50" w:line="400" w:lineRule="exact"/>
    </w:pPr>
    <w:rPr>
      <w:rFonts w:ascii="宋体" w:hAnsi="Courier New"/>
      <w:kern w:val="0"/>
      <w:sz w:val="24"/>
      <w:szCs w:val="24"/>
    </w:rPr>
  </w:style>
  <w:style w:type="paragraph" w:styleId="6">
    <w:name w:val="footer"/>
    <w:basedOn w:val="1"/>
    <w:autoRedefine/>
    <w:unhideWhenUsed/>
    <w:qFormat/>
    <w:uiPriority w:val="0"/>
    <w:pPr>
      <w:tabs>
        <w:tab w:val="center" w:pos="4153"/>
        <w:tab w:val="right" w:pos="8306"/>
      </w:tabs>
      <w:snapToGrid w:val="0"/>
      <w:jc w:val="left"/>
    </w:pPr>
    <w:rPr>
      <w:kern w:val="0"/>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rFonts w:eastAsia="仿宋_GB2312"/>
      <w:kern w:val="0"/>
      <w:sz w:val="18"/>
    </w:rPr>
  </w:style>
  <w:style w:type="paragraph" w:customStyle="1" w:styleId="10">
    <w:name w:val="Other|1"/>
    <w:autoRedefine/>
    <w:qFormat/>
    <w:uiPriority w:val="0"/>
    <w:pPr>
      <w:widowControl w:val="0"/>
      <w:spacing w:line="322" w:lineRule="exact"/>
      <w:jc w:val="both"/>
    </w:pPr>
    <w:rPr>
      <w:rFonts w:ascii="MingLiU" w:hAnsi="MingLiU" w:eastAsia="MingLiU" w:cs="MingLiU"/>
      <w:kern w:val="2"/>
      <w:sz w:val="19"/>
      <w:szCs w:val="19"/>
      <w:lang w:val="zh-TW" w:eastAsia="zh-TW" w:bidi="zh-TW"/>
    </w:rPr>
  </w:style>
  <w:style w:type="paragraph" w:customStyle="1" w:styleId="11">
    <w:name w:val="样式3"/>
    <w:basedOn w:val="5"/>
    <w:next w:val="1"/>
    <w:autoRedefine/>
    <w:qFormat/>
    <w:uiPriority w:val="0"/>
    <w:pPr>
      <w:tabs>
        <w:tab w:val="left" w:pos="2790"/>
        <w:tab w:val="left" w:pos="4230"/>
      </w:tabs>
      <w:spacing w:beforeLines="10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2024-01-16T00:56:00Z</dcterms:created>
  <dc:creator>Administrator.USER-20210821NJ</dc:creator>
  <cp:lastModifiedBy>豆豆虫</cp:lastModifiedBy>
  <cp:lastPrinted>2024-01-16T02:34:00Z</cp:lastPrinted>
  <dcterms:modified xsi:type="dcterms:W3CDTF">2024-01-17T01:16:44Z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3832C6C5EF874468A7A6753C9867266D_12</vt:lpwstr>
  </property>
</Properties>
</file>